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"/>
        <w:gridCol w:w="6486"/>
        <w:gridCol w:w="236"/>
        <w:gridCol w:w="3498"/>
      </w:tblGrid>
      <w:tr w:rsidR="0026113B" w:rsidTr="00101D02">
        <w:tc>
          <w:tcPr>
            <w:tcW w:w="3196" w:type="pct"/>
            <w:gridSpan w:val="2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1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0" w:type="pct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101D02" w:rsidTr="00101D02">
        <w:trPr>
          <w:trHeight w:val="2069"/>
        </w:trPr>
        <w:tc>
          <w:tcPr>
            <w:tcW w:w="3196" w:type="pct"/>
            <w:gridSpan w:val="2"/>
            <w:vAlign w:val="bottom"/>
          </w:tcPr>
          <w:p w:rsidR="0026113B" w:rsidRPr="00B948B6" w:rsidRDefault="00101D02" w:rsidP="005C61D1">
            <w:pPr>
              <w:pStyle w:val="ae"/>
              <w:rPr>
                <w:sz w:val="40"/>
                <w:szCs w:val="40"/>
                <w:lang w:val="el-GR"/>
              </w:rPr>
            </w:pPr>
            <w:sdt>
              <w:sdtPr>
                <w:rPr>
                  <w:sz w:val="40"/>
                  <w:szCs w:val="40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220E2" w:rsidRPr="00B948B6">
                  <w:rPr>
                    <w:rFonts w:ascii="Times New Roman" w:hAnsi="Times New Roman"/>
                    <w:sz w:val="40"/>
                    <w:szCs w:val="40"/>
                    <w:lang w:val="el-GR"/>
                  </w:rPr>
                  <w:t xml:space="preserve">Δραστηριότητες τηλεοπτικού αλφαβητισμού   </w:t>
                </w:r>
                <w:r w:rsidR="006220E2" w:rsidRPr="00B948B6">
                  <w:rPr>
                    <w:rFonts w:ascii="Times New Roman" w:hAnsi="Times New Roman"/>
                    <w:sz w:val="40"/>
                    <w:szCs w:val="40"/>
                    <w:lang w:val="el-GR"/>
                  </w:rPr>
                  <w:br/>
                  <w:t>Διεύθυνση Πρωτοβάθμιας Εκπαίδευσης Σερρών / Ιωάννης Πούλιος</w:t>
                </w:r>
              </w:sdtContent>
            </w:sdt>
          </w:p>
        </w:tc>
        <w:tc>
          <w:tcPr>
            <w:tcW w:w="114" w:type="pct"/>
            <w:vAlign w:val="bottom"/>
          </w:tcPr>
          <w:p w:rsidR="0026113B" w:rsidRPr="005C61D1" w:rsidRDefault="0026113B" w:rsidP="00F277E6">
            <w:pPr>
              <w:rPr>
                <w:lang w:val="el-GR"/>
              </w:rPr>
            </w:pPr>
          </w:p>
        </w:tc>
        <w:tc>
          <w:tcPr>
            <w:tcW w:w="1690" w:type="pct"/>
            <w:vAlign w:val="bottom"/>
          </w:tcPr>
          <w:p w:rsidR="0026113B" w:rsidRPr="00F93242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2"/>
                <w:lang w:val="el-GR"/>
              </w:rPr>
            </w:pP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Θεματική</w:t>
            </w:r>
            <w:r w:rsidR="007D332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870D77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1</w:t>
            </w:r>
            <w:r w:rsidR="007D332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:</w:t>
            </w:r>
            <w:r w:rsidR="00870D77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4A092B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Δημιουργώ και Καινοτομώ</w:t>
            </w:r>
          </w:p>
          <w:p w:rsidR="00C5495F" w:rsidRPr="00F93242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2"/>
                <w:lang w:val="el-GR"/>
              </w:rPr>
            </w:pPr>
            <w:proofErr w:type="spellStart"/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Υποθεματική</w:t>
            </w:r>
            <w:proofErr w:type="spellEnd"/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:</w:t>
            </w:r>
            <w:r w:rsidR="004A092B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Νέες Τεχνολογίες </w:t>
            </w:r>
            <w:r w:rsidR="00C5495F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EF2082" w:rsidRPr="00F93242" w:rsidRDefault="00ED5BA8" w:rsidP="00ED5BA8">
            <w:pPr>
              <w:pStyle w:val="CourseDetails"/>
              <w:rPr>
                <w:rFonts w:ascii="Calibri" w:hAnsi="Calibri" w:cs="Times New Roman"/>
                <w:color w:val="auto"/>
                <w:sz w:val="22"/>
                <w:lang w:val="el-G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3421A5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μαθητές/μαθήτριες</w:t>
            </w:r>
            <w:r w:rsidR="00A4318E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:</w:t>
            </w:r>
            <w:r w:rsidR="007D332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C234E4" w:rsidRDefault="005C61D1" w:rsidP="00F93242">
            <w:pPr>
              <w:spacing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Γ</w:t>
            </w:r>
            <w:r w:rsidR="00C2409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΄</w:t>
            </w: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, Δ</w:t>
            </w:r>
            <w:r w:rsidR="00C2409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΄</w:t>
            </w: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, Ε</w:t>
            </w:r>
            <w:r w:rsidR="00C2409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΄</w:t>
            </w: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, ΣΤ</w:t>
            </w:r>
            <w:r w:rsidR="00C24096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΄</w:t>
            </w: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Δημοτικού, </w:t>
            </w:r>
          </w:p>
          <w:p w:rsidR="00C234E4" w:rsidRDefault="00C24096" w:rsidP="00F93242">
            <w:pPr>
              <w:spacing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Α΄-Γ΄ </w:t>
            </w:r>
            <w:r w:rsidR="005C61D1" w:rsidRP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Γυμνασίου</w:t>
            </w:r>
            <w:r w:rsidR="00F93242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. </w:t>
            </w:r>
          </w:p>
          <w:p w:rsidR="00F93242" w:rsidRPr="00F93242" w:rsidRDefault="00F93242" w:rsidP="00F93242">
            <w:pPr>
              <w:spacing w:after="0"/>
              <w:jc w:val="both"/>
              <w:rPr>
                <w:rFonts w:ascii="Calibri" w:hAnsi="Calibri" w:cs="Times New Roman"/>
                <w:i/>
                <w:szCs w:val="20"/>
                <w:lang w:val="el-GR"/>
              </w:rPr>
            </w:pPr>
            <w:r w:rsidRPr="00F93242">
              <w:rPr>
                <w:rFonts w:ascii="Calibri" w:hAnsi="Calibri" w:cs="Times New Roman"/>
                <w:i/>
                <w:szCs w:val="20"/>
                <w:lang w:val="el-GR"/>
              </w:rPr>
              <w:t>Το προτεινόμενο υλικό αφορά μαθητές</w:t>
            </w:r>
            <w:r w:rsidR="00FD13AC">
              <w:rPr>
                <w:rFonts w:ascii="Calibri" w:hAnsi="Calibri" w:cs="Times New Roman"/>
                <w:i/>
                <w:szCs w:val="20"/>
                <w:lang w:val="el-GR"/>
              </w:rPr>
              <w:t xml:space="preserve"> </w:t>
            </w:r>
            <w:r w:rsidRPr="00F93242">
              <w:rPr>
                <w:rFonts w:ascii="Calibri" w:hAnsi="Calibri" w:cs="Times New Roman"/>
                <w:i/>
                <w:szCs w:val="20"/>
                <w:lang w:val="el-GR"/>
              </w:rPr>
              <w:t xml:space="preserve">της πρωτοβάθμιας και δευτεροβάθμιας εκπαίδευσης. Στις δράσεις που περιγράφονται, οι εκπαιδευτικοί μπορούν να κάνουν τις αναγκαίες προσαρμογές (στις διατυπώσεις των ερωτημάτων ή τα φύλλα εργασίας) ώστε αυτές να υλοποιηθούν από μαθητές διαφορετικών ηλικιών. </w:t>
            </w:r>
          </w:p>
          <w:p w:rsidR="00EF2082" w:rsidRPr="00EF2082" w:rsidRDefault="00EF2082" w:rsidP="00EF2082">
            <w:pPr>
              <w:spacing w:after="0"/>
              <w:jc w:val="both"/>
              <w:rPr>
                <w:rFonts w:ascii="Calibri" w:eastAsiaTheme="minorHAnsi" w:hAnsi="Calibri" w:cs="Times New Roman"/>
                <w:bCs/>
                <w:i/>
                <w:color w:val="auto"/>
                <w:szCs w:val="20"/>
                <w:lang w:val="el-GR"/>
              </w:rPr>
            </w:pPr>
          </w:p>
          <w:p w:rsidR="0067573E" w:rsidRPr="00B948B6" w:rsidRDefault="0067573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</w:p>
          <w:p w:rsidR="005E6C7B" w:rsidRDefault="003421A5" w:rsidP="005C61D1">
            <w:pPr>
              <w:pStyle w:val="CourseDetails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  <w:r w:rsidRPr="00B948B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Διάρκεια στο τετράμηνο</w:t>
            </w:r>
            <w:r w:rsidR="00A4318E" w:rsidRPr="00B948B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:</w:t>
            </w:r>
            <w:r w:rsidRPr="00B948B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919AA" w:rsidRPr="00B948B6" w:rsidRDefault="003421A5" w:rsidP="005E6C7B">
            <w:pPr>
              <w:pStyle w:val="CourseDetails"/>
              <w:rPr>
                <w:rFonts w:ascii="Times New Roman" w:hAnsi="Times New Roman" w:cs="Times New Roman"/>
                <w:sz w:val="22"/>
                <w:lang w:val="el-GR"/>
              </w:rPr>
            </w:pPr>
            <w:r w:rsidRPr="00B948B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(</w:t>
            </w:r>
            <w:r w:rsidR="005C61D1" w:rsidRPr="00B948B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7 εργαστήρια</w:t>
            </w:r>
            <w:r w:rsidR="005E6C7B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/21 ώρες, κυμαινόμενη διάρκεια</w:t>
            </w:r>
            <w:r w:rsidRPr="00B948B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)</w:t>
            </w:r>
          </w:p>
        </w:tc>
      </w:tr>
      <w:tr w:rsidR="0026113B" w:rsidRPr="00101D02" w:rsidTr="00101D02">
        <w:trPr>
          <w:trHeight w:val="100"/>
        </w:trPr>
        <w:tc>
          <w:tcPr>
            <w:tcW w:w="3196" w:type="pct"/>
            <w:gridSpan w:val="2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1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0" w:type="pct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101D02" w:rsidRPr="00EF2082" w:rsidTr="00101D02">
        <w:trPr>
          <w:gridBefore w:val="1"/>
          <w:wBefore w:w="62" w:type="pct"/>
          <w:trHeight w:val="2160"/>
        </w:trPr>
        <w:tc>
          <w:tcPr>
            <w:tcW w:w="4938" w:type="pct"/>
            <w:gridSpan w:val="3"/>
          </w:tcPr>
          <w:p w:rsidR="00101D02" w:rsidRPr="00EF2082" w:rsidRDefault="00101D02" w:rsidP="00101D02">
            <w:pPr>
              <w:rPr>
                <w:lang w:val="el-GR"/>
              </w:rPr>
            </w:pPr>
            <w:bookmarkStart w:id="0" w:name="_Toc261004494"/>
            <w:bookmarkStart w:id="1" w:name="_Toc261004492"/>
            <w:bookmarkStart w:id="2" w:name="_GoBack" w:colFirst="0" w:colLast="0"/>
            <w:r w:rsidRPr="00EF2082">
              <w:rPr>
                <w:rFonts w:ascii="Calibri" w:hAnsi="Calibri" w:cs="Calibri"/>
                <w:lang w:val="el-GR"/>
              </w:rPr>
              <w:t>Περιγραφή</w:t>
            </w:r>
            <w:r w:rsidRPr="00EF2082">
              <w:rPr>
                <w:lang w:val="el-GR"/>
              </w:rPr>
              <w:t xml:space="preserve"> (50-100 </w:t>
            </w:r>
            <w:r w:rsidRPr="00EF2082">
              <w:rPr>
                <w:rFonts w:ascii="Calibri" w:hAnsi="Calibri" w:cs="Calibri"/>
                <w:lang w:val="el-GR"/>
              </w:rPr>
              <w:t>λέξεις</w:t>
            </w:r>
            <w:r w:rsidRPr="00EF2082">
              <w:rPr>
                <w:lang w:val="el-GR"/>
              </w:rPr>
              <w:t>)</w:t>
            </w:r>
          </w:p>
          <w:p w:rsidR="00101D02" w:rsidRPr="00EF2082" w:rsidRDefault="00101D02" w:rsidP="00101D02">
            <w:pPr>
              <w:rPr>
                <w:rFonts w:eastAsia="Cambria" w:cs="Calibri"/>
                <w:i/>
                <w:color w:val="auto"/>
                <w:lang w:val="el-GR" w:eastAsia="en-GB"/>
              </w:rPr>
            </w:pP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εκ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αιδευτικό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υλικό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«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Αγωγή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τηλεόρασης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»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δημιουργήθηκε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λαίσιο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του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Εθνικού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Θεματικού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Δικτύου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«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Δίκτυο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Αγωγής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Τηλεόρασης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»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.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υλικό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οσκο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εί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στην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καλλιέργεια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του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τικοακουστικού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αλφαβητισμού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των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μαθητών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με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εστίαση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Μέσο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Τηλεόρασης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.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Ζητούμενο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είναι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μαθητές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να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οκτήσουν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δεξιότητες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κατανόησης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ερμηνείας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των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τηλεο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τικών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ρογραμμάτων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να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color w:val="auto"/>
                <w:lang w:val="el-GR" w:eastAsia="en-GB"/>
              </w:rPr>
              <w:t>γίνουν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ίδιοι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δημιουργικοί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αραγωγοί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των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δικών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τους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τικοακουστικών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ροϊόντων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Οδηγ</w:t>
            </w:r>
            <w:r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ός</w:t>
            </w:r>
            <w:r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οτελ</w:t>
            </w:r>
            <w:r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εί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ό</w:t>
            </w:r>
            <w:r>
              <w:rPr>
                <w:rFonts w:eastAsia="Cambria" w:cs="Calibri"/>
                <w:i/>
                <w:color w:val="auto"/>
                <w:lang w:val="el-GR" w:eastAsia="en-GB"/>
              </w:rPr>
              <w:t xml:space="preserve"> 45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δραστηριότητες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ου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εριγράφουν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βήμα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>-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βήμα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δράσεις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συζητήσεις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στη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σχολική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τάξη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συνοδεύονται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οστηρικτικό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(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ληροφοριακό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)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υλικό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.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ροτεινόμενες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δραστηριότητες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καλύ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τουν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ολλά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θεματικά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εδία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(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διαφήμιση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ειδήσεις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φύση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του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τηλεο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τικού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Μέσου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αιδικά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ρογράμματα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τηλεόραση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συναισθηματική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υγεία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στερεότυ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βία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διαφορετικότητα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proofErr w:type="spellStart"/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κλ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proofErr w:type="spellEnd"/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)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ενεργο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οιούν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>-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αξιο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οιούν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οικίλα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εκ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αιδευτικά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εργαλεία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(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φύλλα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εργασίας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μελέτες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ερί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τωσης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θεατρικό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αιχνίδι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στατιστική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έρευνα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αιχνίδια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ρόλων</w:t>
            </w:r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proofErr w:type="spellStart"/>
            <w:r w:rsidRPr="00EF2082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κλ</w:t>
            </w:r>
            <w:r w:rsidRPr="00EF2082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proofErr w:type="spellEnd"/>
            <w:r w:rsidRPr="00EF2082">
              <w:rPr>
                <w:rFonts w:eastAsia="Cambria" w:cs="Calibri"/>
                <w:i/>
                <w:color w:val="auto"/>
                <w:lang w:val="el-GR" w:eastAsia="en-GB"/>
              </w:rPr>
              <w:t xml:space="preserve">). 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proofErr w:type="spellStart"/>
            <w:r w:rsidRPr="00EF2082">
              <w:rPr>
                <w:rFonts w:ascii="Cambria" w:hAnsi="Cambria" w:cs="Cambria"/>
                <w:lang w:val="el-GR"/>
              </w:rPr>
              <w:t>Στοχευόμενες</w:t>
            </w:r>
            <w:proofErr w:type="spellEnd"/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δεξιότητες</w:t>
            </w:r>
            <w:r w:rsidRPr="00EF2082">
              <w:rPr>
                <w:lang w:val="el-GR"/>
              </w:rPr>
              <w:tab/>
            </w:r>
          </w:p>
          <w:p w:rsidR="00101D02" w:rsidRPr="00F93242" w:rsidRDefault="00101D02" w:rsidP="00101D02">
            <w:pPr>
              <w:rPr>
                <w:color w:val="auto"/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α</w:t>
            </w:r>
            <w:r w:rsidRPr="00F93242">
              <w:rPr>
                <w:color w:val="auto"/>
                <w:lang w:val="el-GR"/>
              </w:rPr>
              <w:t xml:space="preserve">)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Δεξιότητες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Μάθησης</w:t>
            </w:r>
            <w:r w:rsidRPr="00F93242">
              <w:rPr>
                <w:color w:val="auto"/>
                <w:lang w:val="el-GR"/>
              </w:rPr>
              <w:t xml:space="preserve">: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Κριτική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Σκέψη</w:t>
            </w:r>
            <w:r w:rsidRPr="00F93242">
              <w:rPr>
                <w:color w:val="auto"/>
                <w:lang w:val="el-GR"/>
              </w:rPr>
              <w:t xml:space="preserve">/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Δημιουργικότητα</w:t>
            </w:r>
          </w:p>
          <w:p w:rsidR="00101D02" w:rsidRPr="00F93242" w:rsidRDefault="00101D02" w:rsidP="00101D02">
            <w:pPr>
              <w:rPr>
                <w:color w:val="auto"/>
                <w:lang w:val="el-GR"/>
              </w:rPr>
            </w:pPr>
            <w:r w:rsidRPr="00F93242">
              <w:rPr>
                <w:rFonts w:ascii="Cambria" w:hAnsi="Cambria" w:cs="Cambria"/>
                <w:color w:val="auto"/>
                <w:lang w:val="el-GR"/>
              </w:rPr>
              <w:t>β</w:t>
            </w:r>
            <w:r w:rsidRPr="00F93242">
              <w:rPr>
                <w:color w:val="auto"/>
                <w:lang w:val="el-GR"/>
              </w:rPr>
              <w:t xml:space="preserve">) 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Δεξιότητες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Ζωής</w:t>
            </w:r>
            <w:r w:rsidRPr="00F93242">
              <w:rPr>
                <w:color w:val="auto"/>
                <w:lang w:val="el-GR"/>
              </w:rPr>
              <w:t xml:space="preserve">: 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Ενσυναίσθηση</w:t>
            </w:r>
            <w:r>
              <w:rPr>
                <w:color w:val="auto"/>
                <w:lang w:val="el-GR"/>
              </w:rPr>
              <w:t xml:space="preserve"> &amp; </w:t>
            </w:r>
            <w:r>
              <w:rPr>
                <w:rFonts w:ascii="Cambria" w:hAnsi="Cambria" w:cs="Cambria"/>
                <w:color w:val="auto"/>
                <w:lang w:val="el-GR"/>
              </w:rPr>
              <w:t>Ευαι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σθησία</w:t>
            </w:r>
            <w:r w:rsidRPr="00F93242">
              <w:rPr>
                <w:color w:val="auto"/>
                <w:lang w:val="el-GR"/>
              </w:rPr>
              <w:t xml:space="preserve">,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Κοινωνικές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Δεξιότητες</w:t>
            </w:r>
            <w:r w:rsidRPr="00F93242">
              <w:rPr>
                <w:color w:val="auto"/>
                <w:lang w:val="el-GR"/>
              </w:rPr>
              <w:t>-</w:t>
            </w:r>
            <w:proofErr w:type="spellStart"/>
            <w:r w:rsidRPr="00F93242">
              <w:rPr>
                <w:rFonts w:ascii="Cambria" w:hAnsi="Cambria" w:cs="Cambria"/>
                <w:color w:val="auto"/>
                <w:lang w:val="el-GR"/>
              </w:rPr>
              <w:t>Πολιτειότητα</w:t>
            </w:r>
            <w:proofErr w:type="spellEnd"/>
            <w:r w:rsidRPr="00F93242">
              <w:rPr>
                <w:color w:val="auto"/>
                <w:lang w:val="el-GR"/>
              </w:rPr>
              <w:t xml:space="preserve">,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Υ</w:t>
            </w:r>
            <w:r w:rsidRPr="00F93242">
              <w:rPr>
                <w:rFonts w:ascii="Calisto MT" w:hAnsi="Calisto MT" w:cs="Calisto MT"/>
                <w:color w:val="auto"/>
                <w:lang w:val="el-GR"/>
              </w:rPr>
              <w:t>π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ευθυνότητα</w:t>
            </w:r>
            <w:r w:rsidRPr="00F93242">
              <w:rPr>
                <w:color w:val="auto"/>
                <w:lang w:val="el-GR"/>
              </w:rPr>
              <w:t xml:space="preserve"> </w:t>
            </w:r>
          </w:p>
          <w:p w:rsidR="00101D02" w:rsidRPr="00F93242" w:rsidRDefault="00101D02" w:rsidP="00101D02">
            <w:pPr>
              <w:rPr>
                <w:color w:val="auto"/>
                <w:lang w:val="el-GR"/>
              </w:rPr>
            </w:pPr>
            <w:r w:rsidRPr="00F93242">
              <w:rPr>
                <w:rFonts w:ascii="Cambria" w:hAnsi="Cambria" w:cs="Cambria"/>
                <w:color w:val="auto"/>
                <w:lang w:val="el-GR"/>
              </w:rPr>
              <w:t>γ</w:t>
            </w:r>
            <w:r w:rsidRPr="00F93242">
              <w:rPr>
                <w:color w:val="auto"/>
                <w:lang w:val="el-GR"/>
              </w:rPr>
              <w:t xml:space="preserve">)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ΜΙΤ</w:t>
            </w:r>
            <w:r w:rsidRPr="00F93242">
              <w:rPr>
                <w:color w:val="auto"/>
                <w:lang w:val="el-GR"/>
              </w:rPr>
              <w:t xml:space="preserve">: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Δεξιότητες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της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Τεχνολογίας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και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της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Ε</w:t>
            </w:r>
            <w:r w:rsidRPr="00F93242">
              <w:rPr>
                <w:rFonts w:ascii="Calisto MT" w:hAnsi="Calisto MT" w:cs="Calisto MT"/>
                <w:color w:val="auto"/>
                <w:lang w:val="el-GR"/>
              </w:rPr>
              <w:t>π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ιστήμης</w:t>
            </w:r>
            <w:r w:rsidRPr="00F93242">
              <w:rPr>
                <w:color w:val="auto"/>
                <w:lang w:val="el-GR"/>
              </w:rPr>
              <w:t xml:space="preserve">: </w:t>
            </w:r>
            <w:proofErr w:type="spellStart"/>
            <w:r w:rsidRPr="00F93242">
              <w:rPr>
                <w:rFonts w:ascii="Cambria" w:hAnsi="Cambria" w:cs="Cambria"/>
                <w:color w:val="auto"/>
                <w:lang w:val="el-GR"/>
              </w:rPr>
              <w:t>Γραμματισμός</w:t>
            </w:r>
            <w:proofErr w:type="spellEnd"/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στα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μέσα</w:t>
            </w:r>
            <w:r w:rsidRPr="00F93242">
              <w:rPr>
                <w:color w:val="auto"/>
                <w:lang w:val="el-GR"/>
              </w:rPr>
              <w:t xml:space="preserve">,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Δεξιότητες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ανάλυσης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και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listo MT" w:hAnsi="Calisto MT" w:cs="Calisto MT"/>
                <w:color w:val="auto"/>
                <w:lang w:val="el-GR"/>
              </w:rPr>
              <w:t>π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αραγωγής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listo MT" w:hAnsi="Calisto MT" w:cs="Calisto MT"/>
                <w:color w:val="auto"/>
                <w:lang w:val="el-GR"/>
              </w:rPr>
              <w:t>π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εριεχομένου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σε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έντυ</w:t>
            </w:r>
            <w:r w:rsidRPr="00F93242">
              <w:rPr>
                <w:rFonts w:ascii="Calisto MT" w:hAnsi="Calisto MT" w:cs="Calisto MT"/>
                <w:color w:val="auto"/>
                <w:lang w:val="el-GR"/>
              </w:rPr>
              <w:t>π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α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και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ηλεκτρονικά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μέσα</w:t>
            </w:r>
            <w:r w:rsidRPr="00F93242">
              <w:rPr>
                <w:color w:val="auto"/>
                <w:lang w:val="el-GR"/>
              </w:rPr>
              <w:t xml:space="preserve">,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Δεξιότητες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διε</w:t>
            </w:r>
            <w:r w:rsidRPr="00F93242">
              <w:rPr>
                <w:rFonts w:ascii="Calisto MT" w:hAnsi="Calisto MT" w:cs="Calisto MT"/>
                <w:color w:val="auto"/>
                <w:lang w:val="el-GR"/>
              </w:rPr>
              <w:t>π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ιστημονικής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και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διαθεματικής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χρήσης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των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νέων</w:t>
            </w:r>
            <w:r w:rsidRPr="00F93242">
              <w:rPr>
                <w:color w:val="auto"/>
                <w:lang w:val="el-GR"/>
              </w:rPr>
              <w:t xml:space="preserve"> </w:t>
            </w:r>
            <w:r w:rsidRPr="00F93242">
              <w:rPr>
                <w:rFonts w:ascii="Cambria" w:hAnsi="Cambria" w:cs="Cambria"/>
                <w:color w:val="auto"/>
                <w:lang w:val="el-GR"/>
              </w:rPr>
              <w:t>τεχνολογιών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 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Δραστηριότητες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Οι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εκ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αιδευτικοί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μ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ορούν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να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ε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ιλέξουν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α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ό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τις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ροτεινόμενες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δραστηριότητες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ανά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εργαστήριο</w:t>
            </w:r>
            <w:r w:rsidRPr="00EF2082">
              <w:rPr>
                <w:lang w:val="el-GR"/>
              </w:rPr>
              <w:t xml:space="preserve">  </w:t>
            </w:r>
            <w:r w:rsidRPr="00EF2082">
              <w:rPr>
                <w:rFonts w:ascii="Cambria" w:hAnsi="Cambria" w:cs="Cambria"/>
                <w:lang w:val="el-GR"/>
              </w:rPr>
              <w:t>τον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συνδυασμό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εκείνο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ή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και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μεμονωμένες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δραστηριότητες</w:t>
            </w:r>
            <w:r w:rsidRPr="00EF2082">
              <w:rPr>
                <w:lang w:val="el-GR"/>
              </w:rPr>
              <w:t xml:space="preserve"> π</w:t>
            </w:r>
            <w:r w:rsidRPr="00EF2082">
              <w:rPr>
                <w:rFonts w:ascii="Cambria" w:hAnsi="Cambria" w:cs="Cambria"/>
                <w:lang w:val="el-GR"/>
              </w:rPr>
              <w:t>ου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ταιριάζουν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καλύτερα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στο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ροφίλ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της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τάξης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τους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και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τις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ανάγκες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των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μαθητών</w:t>
            </w:r>
            <w:r w:rsidRPr="00EF2082">
              <w:rPr>
                <w:lang w:val="el-GR"/>
              </w:rPr>
              <w:t>/</w:t>
            </w:r>
            <w:r w:rsidRPr="00EF2082">
              <w:rPr>
                <w:rFonts w:ascii="Cambria" w:hAnsi="Cambria" w:cs="Cambria"/>
                <w:lang w:val="el-GR"/>
              </w:rPr>
              <w:t>τριών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τους</w:t>
            </w:r>
            <w:r w:rsidRPr="00EF2082">
              <w:rPr>
                <w:lang w:val="el-GR"/>
              </w:rPr>
              <w:t>: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 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1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Φύση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τηλεόρασης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’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μέρος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1, 7, 15, 22, 25)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2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Φύσης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τηλεόρασης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Β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’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μέρος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34, 37, 41, 45)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3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Διαφημίσεις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,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2, 17, 27, 36, 38, 39, 44)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4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Ενημερωτικές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εκ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ομ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ές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,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3, 5, 9, 12, 16, 23, 24, 30, 42)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5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Η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ιρροή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τηλεόρασης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’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μέρος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4, 6, 8, 10, 13, 14, 18, 19,)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6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Η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ιρροή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τηλεόρασης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Β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’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μέρος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21,26, 28, 29, 32, 33, 35)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eastAsiaTheme="minorHAnsi"/>
                <w:bCs/>
                <w:color w:val="auto"/>
                <w:lang w:val="el-GR"/>
              </w:rPr>
              <w:t>7</w:t>
            </w:r>
            <w:r w:rsidRPr="00EF2082">
              <w:rPr>
                <w:rFonts w:ascii="Cambria" w:eastAsiaTheme="minorHAnsi" w:hAnsi="Cambria" w:cs="Cambria"/>
                <w:bCs/>
                <w:color w:val="auto"/>
                <w:vertAlign w:val="superscript"/>
                <w:lang w:val="el-GR"/>
              </w:rPr>
              <w:t>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Παιδικά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τηλεο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τικά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ρογράμματα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: 1-3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ώρες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(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δραστηριότητες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: 11, 20, 40, 43)</w:t>
            </w:r>
          </w:p>
          <w:p w:rsidR="00101D02" w:rsidRPr="00CB0F67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CB0F67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Προσαρμογές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για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εμ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οδιζόμενους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μαθητές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Δεν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ροτείνονται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συγκεκριμένες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ροσαρμογές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,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διότι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δεν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αιτούνται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για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υλο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οίηση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των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δραστηριοτήτων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.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οιεσδή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οτε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ροσαρμογές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ενα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όκεινται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στην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κρίση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εκ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αιδευτικού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ου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γνωρίζει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δυναμική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τάξης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υλο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οιεί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ρόγραμμα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.  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Ε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έκταση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Μ</w:t>
            </w:r>
            <w:r>
              <w:rPr>
                <w:rFonts w:ascii="Calisto MT" w:hAnsi="Calisto MT" w:cs="Calisto MT"/>
                <w:lang w:val="el-GR"/>
              </w:rPr>
              <w:t>π</w:t>
            </w:r>
            <w:r>
              <w:rPr>
                <w:rFonts w:ascii="Cambria" w:hAnsi="Cambria" w:cs="Cambria"/>
                <w:lang w:val="el-GR"/>
              </w:rPr>
              <w:t>ορεί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να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γίνει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διάχυση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των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συμ</w:t>
            </w:r>
            <w:r>
              <w:rPr>
                <w:rFonts w:ascii="Calisto MT" w:hAnsi="Calisto MT" w:cs="Calisto MT"/>
                <w:lang w:val="el-GR"/>
              </w:rPr>
              <w:t>π</w:t>
            </w:r>
            <w:r>
              <w:rPr>
                <w:rFonts w:ascii="Cambria" w:hAnsi="Cambria" w:cs="Cambria"/>
                <w:lang w:val="el-GR"/>
              </w:rPr>
              <w:t>ερασμάτων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και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αξιολογικών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κρίσεων</w:t>
            </w:r>
            <w:r>
              <w:rPr>
                <w:lang w:val="el-GR"/>
              </w:rPr>
              <w:t xml:space="preserve"> </w:t>
            </w:r>
            <w:r>
              <w:rPr>
                <w:rFonts w:ascii="Calisto MT" w:hAnsi="Calisto MT" w:cs="Calisto MT"/>
                <w:lang w:val="el-GR"/>
              </w:rPr>
              <w:t>π</w:t>
            </w:r>
            <w:r>
              <w:rPr>
                <w:rFonts w:ascii="Cambria" w:hAnsi="Cambria" w:cs="Cambria"/>
                <w:lang w:val="el-GR"/>
              </w:rPr>
              <w:t>ου</w:t>
            </w:r>
            <w:r>
              <w:rPr>
                <w:lang w:val="el-GR"/>
              </w:rPr>
              <w:t xml:space="preserve"> </w:t>
            </w:r>
            <w:r>
              <w:rPr>
                <w:rFonts w:ascii="Calisto MT" w:hAnsi="Calisto MT" w:cs="Calisto MT"/>
                <w:lang w:val="el-GR"/>
              </w:rPr>
              <w:t>π</w:t>
            </w:r>
            <w:r>
              <w:rPr>
                <w:rFonts w:ascii="Cambria" w:hAnsi="Cambria" w:cs="Cambria"/>
                <w:lang w:val="el-GR"/>
              </w:rPr>
              <w:t>ροέκυψαν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μέσα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α</w:t>
            </w:r>
            <w:r>
              <w:rPr>
                <w:rFonts w:ascii="Calisto MT" w:hAnsi="Calisto MT" w:cs="Calisto MT"/>
                <w:lang w:val="el-GR"/>
              </w:rPr>
              <w:t>π</w:t>
            </w:r>
            <w:r>
              <w:rPr>
                <w:rFonts w:ascii="Cambria" w:hAnsi="Cambria" w:cs="Cambria"/>
                <w:lang w:val="el-GR"/>
              </w:rPr>
              <w:t>ό</w:t>
            </w:r>
            <w:r>
              <w:rPr>
                <w:lang w:val="el-GR"/>
              </w:rPr>
              <w:t xml:space="preserve">  </w:t>
            </w:r>
            <w:r>
              <w:rPr>
                <w:rFonts w:ascii="Cambria" w:hAnsi="Cambria" w:cs="Cambria"/>
                <w:lang w:val="el-GR"/>
              </w:rPr>
              <w:t>τη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διαδικασία</w:t>
            </w:r>
            <w:r>
              <w:rPr>
                <w:lang w:val="el-GR"/>
              </w:rPr>
              <w:t>.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Αξιολόγηση</w:t>
            </w:r>
          </w:p>
          <w:bookmarkEnd w:id="0"/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Μέσω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συζήτησης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ή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φάσης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proofErr w:type="spellStart"/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αναστοχασμού</w:t>
            </w:r>
            <w:proofErr w:type="spellEnd"/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ως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εριγράφονται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στον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EF2082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Οδηγό</w:t>
            </w:r>
            <w:r w:rsidRPr="00EF2082">
              <w:rPr>
                <w:rFonts w:eastAsiaTheme="minorHAnsi"/>
                <w:bCs/>
                <w:color w:val="auto"/>
                <w:lang w:val="el-GR"/>
              </w:rPr>
              <w:t>.</w:t>
            </w: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:rsidR="00101D02" w:rsidRPr="00EF2082" w:rsidRDefault="00101D02" w:rsidP="00101D0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Σύνδεση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με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το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Π</w:t>
            </w:r>
            <w:r w:rsidRPr="00EF2082">
              <w:rPr>
                <w:lang w:val="el-GR"/>
              </w:rPr>
              <w:t>.</w:t>
            </w:r>
            <w:r w:rsidRPr="00EF2082">
              <w:rPr>
                <w:rFonts w:ascii="Cambria" w:hAnsi="Cambria" w:cs="Cambria"/>
                <w:lang w:val="el-GR"/>
              </w:rPr>
              <w:t>Σ</w:t>
            </w:r>
            <w:r w:rsidRPr="00EF2082">
              <w:rPr>
                <w:lang w:val="el-GR"/>
              </w:rPr>
              <w:t>:</w:t>
            </w:r>
          </w:p>
          <w:p w:rsidR="00101D02" w:rsidRPr="00EF2082" w:rsidRDefault="00101D02" w:rsidP="00101D02">
            <w:pPr>
              <w:rPr>
                <w:color w:val="7F7F7F" w:themeColor="text1" w:themeTint="80"/>
                <w:lang w:val="el-GR"/>
              </w:rPr>
            </w:pP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Γλώσσα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Μαθηματικά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Θρησκευτικά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Μελέτη</w:t>
            </w:r>
            <w:r w:rsidRPr="00EF2082">
              <w:rPr>
                <w:color w:val="7F7F7F" w:themeColor="text1" w:themeTint="80"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Περιβάλλοντος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Σχολικές</w:t>
            </w:r>
            <w:r w:rsidRPr="00EF2082">
              <w:rPr>
                <w:color w:val="7F7F7F" w:themeColor="text1" w:themeTint="80"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δραστηριότητες</w:t>
            </w:r>
            <w:r w:rsidRPr="00EF2082">
              <w:rPr>
                <w:color w:val="7F7F7F" w:themeColor="text1" w:themeTint="80"/>
                <w:lang w:val="el-GR"/>
              </w:rPr>
              <w:t xml:space="preserve"> (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Αγωγή</w:t>
            </w:r>
            <w:r w:rsidRPr="00EF2082">
              <w:rPr>
                <w:color w:val="7F7F7F" w:themeColor="text1" w:themeTint="80"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Υγείας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Αγωγή</w:t>
            </w:r>
            <w:r w:rsidRPr="00EF2082">
              <w:rPr>
                <w:color w:val="7F7F7F" w:themeColor="text1" w:themeTint="80"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Καταναλωτή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Περιβαλλοντική</w:t>
            </w:r>
            <w:r w:rsidRPr="00EF2082">
              <w:rPr>
                <w:color w:val="7F7F7F" w:themeColor="text1" w:themeTint="80"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Εκ</w:t>
            </w:r>
            <w:r w:rsidRPr="00EF2082">
              <w:rPr>
                <w:rFonts w:ascii="Calisto MT" w:hAnsi="Calisto MT" w:cs="Calisto MT"/>
                <w:color w:val="7F7F7F" w:themeColor="text1" w:themeTint="80"/>
                <w:lang w:val="el-GR"/>
              </w:rPr>
              <w:t>π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αίδευση</w:t>
            </w:r>
            <w:r w:rsidRPr="00EF2082">
              <w:rPr>
                <w:color w:val="7F7F7F" w:themeColor="text1" w:themeTint="80"/>
                <w:lang w:val="el-GR"/>
              </w:rPr>
              <w:t xml:space="preserve">,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Πολιτιστικά</w:t>
            </w:r>
            <w:r w:rsidRPr="00EF2082">
              <w:rPr>
                <w:color w:val="7F7F7F" w:themeColor="text1" w:themeTint="80"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color w:val="7F7F7F" w:themeColor="text1" w:themeTint="80"/>
                <w:lang w:val="el-GR"/>
              </w:rPr>
              <w:t>θέματα</w:t>
            </w:r>
            <w:r w:rsidRPr="00EF2082">
              <w:rPr>
                <w:color w:val="7F7F7F" w:themeColor="text1" w:themeTint="80"/>
                <w:lang w:val="el-GR"/>
              </w:rPr>
              <w:t>)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Εκτυ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ώσιμο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Υλικό</w:t>
            </w: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  <w:r w:rsidRPr="00EF2082">
              <w:rPr>
                <w:bCs/>
                <w:lang w:val="el-GR"/>
              </w:rPr>
              <w:lastRenderedPageBreak/>
              <w:t>-</w:t>
            </w:r>
            <w:r w:rsidRPr="00EF2082">
              <w:rPr>
                <w:rFonts w:ascii="Cambria" w:hAnsi="Cambria" w:cs="Cambria"/>
                <w:bCs/>
                <w:lang w:val="el-GR"/>
              </w:rPr>
              <w:t>Φύλλα</w:t>
            </w:r>
            <w:r w:rsidRPr="00EF2082">
              <w:rPr>
                <w:bCs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bCs/>
                <w:lang w:val="el-GR"/>
              </w:rPr>
              <w:t>εργασίας</w:t>
            </w: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  <w:r w:rsidRPr="00EF2082">
              <w:rPr>
                <w:bCs/>
                <w:lang w:val="el-GR"/>
              </w:rPr>
              <w:t xml:space="preserve">- </w:t>
            </w:r>
            <w:r w:rsidRPr="00EF2082">
              <w:rPr>
                <w:rFonts w:ascii="Cambria" w:hAnsi="Cambria" w:cs="Cambria"/>
                <w:bCs/>
                <w:lang w:val="el-GR"/>
              </w:rPr>
              <w:t>Α</w:t>
            </w:r>
            <w:r w:rsidRPr="00EF2082">
              <w:rPr>
                <w:rFonts w:ascii="Calisto MT" w:hAnsi="Calisto MT" w:cs="Calisto MT"/>
                <w:bCs/>
                <w:lang w:val="el-GR"/>
              </w:rPr>
              <w:t>π</w:t>
            </w:r>
            <w:r w:rsidRPr="00EF2082">
              <w:rPr>
                <w:rFonts w:ascii="Cambria" w:hAnsi="Cambria" w:cs="Cambria"/>
                <w:bCs/>
                <w:lang w:val="el-GR"/>
              </w:rPr>
              <w:t>ό</w:t>
            </w:r>
            <w:r w:rsidRPr="00EF2082">
              <w:rPr>
                <w:bCs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bCs/>
                <w:lang w:val="el-GR"/>
              </w:rPr>
              <w:t>τον</w:t>
            </w:r>
            <w:r w:rsidRPr="00EF2082">
              <w:rPr>
                <w:bCs/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bCs/>
                <w:lang w:val="el-GR"/>
              </w:rPr>
              <w:t>Οδηγό</w:t>
            </w:r>
            <w:r>
              <w:rPr>
                <w:bCs/>
                <w:lang w:val="el-GR"/>
              </w:rPr>
              <w:t xml:space="preserve"> 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Α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αραίτητοι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Σύνδεσμοι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Ο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τικοακουστικό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υλικό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proofErr w:type="spellStart"/>
            <w:r w:rsidRPr="00EF2082">
              <w:rPr>
                <w:rFonts w:ascii="Cambria" w:hAnsi="Cambria" w:cs="Cambria"/>
                <w:lang w:val="el-GR"/>
              </w:rPr>
              <w:t>Διαδραστικό</w:t>
            </w:r>
            <w:proofErr w:type="spellEnd"/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υλικό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101D02" w:rsidRPr="00EF2082" w:rsidRDefault="00101D02" w:rsidP="00101D02">
            <w:pPr>
              <w:rPr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  <w:r w:rsidRPr="00EF2082">
              <w:rPr>
                <w:rFonts w:ascii="Cambria" w:hAnsi="Cambria" w:cs="Cambria"/>
                <w:lang w:val="el-GR"/>
              </w:rPr>
              <w:t>Υ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οστήριξη</w:t>
            </w:r>
            <w:r w:rsidRPr="00EF2082">
              <w:rPr>
                <w:lang w:val="el-GR"/>
              </w:rPr>
              <w:t xml:space="preserve"> </w:t>
            </w:r>
            <w:r w:rsidRPr="00EF2082">
              <w:rPr>
                <w:rFonts w:ascii="Cambria" w:hAnsi="Cambria" w:cs="Cambria"/>
                <w:lang w:val="el-GR"/>
              </w:rPr>
              <w:t>εκ</w:t>
            </w:r>
            <w:r w:rsidRPr="00EF2082">
              <w:rPr>
                <w:rFonts w:ascii="Calisto MT" w:hAnsi="Calisto MT" w:cs="Calisto MT"/>
                <w:lang w:val="el-GR"/>
              </w:rPr>
              <w:t>π</w:t>
            </w:r>
            <w:r w:rsidRPr="00EF2082">
              <w:rPr>
                <w:rFonts w:ascii="Cambria" w:hAnsi="Cambria" w:cs="Cambria"/>
                <w:lang w:val="el-GR"/>
              </w:rPr>
              <w:t>αιδευτικού</w:t>
            </w: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  <w:r w:rsidRPr="00EF2082">
              <w:rPr>
                <w:rFonts w:ascii="Cambria" w:hAnsi="Cambria" w:cs="Cambria"/>
                <w:bCs/>
                <w:lang w:val="el-GR"/>
              </w:rPr>
              <w:t>Οδηγός</w:t>
            </w:r>
            <w:r w:rsidRPr="00EF2082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 xml:space="preserve">45 </w:t>
            </w:r>
            <w:r w:rsidRPr="00EF2082">
              <w:rPr>
                <w:rFonts w:ascii="Cambria" w:hAnsi="Cambria" w:cs="Cambria"/>
                <w:bCs/>
                <w:lang w:val="el-GR"/>
              </w:rPr>
              <w:t>δραστηριοτήτων</w:t>
            </w: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</w:p>
          <w:p w:rsidR="00101D02" w:rsidRPr="00EF2082" w:rsidRDefault="00101D02" w:rsidP="00101D02">
            <w:pPr>
              <w:rPr>
                <w:bCs/>
                <w:iCs/>
                <w:lang w:val="el-GR"/>
              </w:rPr>
            </w:pPr>
          </w:p>
          <w:p w:rsidR="00101D02" w:rsidRPr="00EF2082" w:rsidRDefault="00101D02" w:rsidP="00101D02">
            <w:pPr>
              <w:rPr>
                <w:lang w:val="el-GR"/>
              </w:rPr>
            </w:pPr>
          </w:p>
        </w:tc>
      </w:tr>
      <w:bookmarkEnd w:id="1"/>
      <w:bookmarkEnd w:id="2"/>
    </w:tbl>
    <w:p w:rsidR="002B3238" w:rsidRDefault="002B3238" w:rsidP="00CB0F67">
      <w:pPr>
        <w:rPr>
          <w:rFonts w:ascii="Calibri" w:hAnsi="Calibri" w:cs="Times New Roman"/>
          <w:b/>
          <w:sz w:val="22"/>
          <w:szCs w:val="22"/>
          <w:lang w:val="el-GR"/>
        </w:rPr>
      </w:pPr>
      <w:r w:rsidRPr="00EF2082">
        <w:rPr>
          <w:rFonts w:ascii="Calibri" w:hAnsi="Calibri" w:cs="Times New Roman"/>
          <w:b/>
          <w:sz w:val="22"/>
          <w:szCs w:val="22"/>
          <w:lang w:val="el-GR"/>
        </w:rPr>
        <w:lastRenderedPageBreak/>
        <w:br w:type="page"/>
      </w:r>
    </w:p>
    <w:sectPr w:rsidR="002B3238" w:rsidSect="00433D7E">
      <w:footerReference w:type="default" r:id="rId7"/>
      <w:pgSz w:w="12240" w:h="15840" w:code="1"/>
      <w:pgMar w:top="709" w:right="758" w:bottom="1440" w:left="1134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53" w:rsidRDefault="00782A53">
      <w:pPr>
        <w:spacing w:after="0" w:line="240" w:lineRule="auto"/>
      </w:pPr>
      <w:r>
        <w:separator/>
      </w:r>
    </w:p>
  </w:endnote>
  <w:endnote w:type="continuationSeparator" w:id="0">
    <w:p w:rsidR="00782A53" w:rsidRDefault="007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6809"/>
      <w:gridCol w:w="236"/>
      <w:gridCol w:w="3605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5C61D1" w:rsidRDefault="006220E2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Δραστηριότητες τηλεοπτικού αλφαβητισμού   Διεύθυνση Πρωτοβάθμιας Εκπαίδευσης Σερρών / Ιωάννης Πούλιος</w:t>
              </w:r>
            </w:p>
          </w:tc>
        </w:sdtContent>
      </w:sdt>
      <w:tc>
        <w:tcPr>
          <w:tcW w:w="104" w:type="pct"/>
          <w:vAlign w:val="bottom"/>
        </w:tcPr>
        <w:p w:rsidR="007A7084" w:rsidRPr="005C61D1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9B08B7" w:rsidRDefault="006A7DCE" w:rsidP="007919AA">
          <w:pPr>
            <w:pStyle w:val="FooterRight"/>
            <w:jc w:val="left"/>
            <w:rPr>
              <w:rFonts w:ascii="Times New Roman" w:hAnsi="Times New Roman" w:cs="Times New Roman"/>
              <w:color w:val="262626" w:themeColor="text1" w:themeTint="D9"/>
              <w:szCs w:val="20"/>
              <w:lang w:val="el-GR" w:eastAsia="ja-JP"/>
            </w:rPr>
          </w:pPr>
          <w:r w:rsidRPr="009B08B7">
            <w:rPr>
              <w:rFonts w:ascii="Times New Roman" w:hAnsi="Times New Roman" w:cs="Times New Roman"/>
              <w:color w:val="262626" w:themeColor="text1" w:themeTint="D9"/>
              <w:szCs w:val="20"/>
              <w:lang w:val="el-GR" w:eastAsia="ja-JP"/>
            </w:rPr>
            <w:t>Δημιουργώ &amp; Καινοτομώ</w:t>
          </w:r>
          <w:r w:rsidR="003205D0">
            <w:rPr>
              <w:rFonts w:ascii="Times New Roman" w:hAnsi="Times New Roman" w:cs="Times New Roman"/>
              <w:color w:val="262626" w:themeColor="text1" w:themeTint="D9"/>
              <w:szCs w:val="20"/>
              <w:lang w:val="el-GR" w:eastAsia="ja-JP"/>
            </w:rPr>
            <w:t xml:space="preserve"> </w:t>
          </w:r>
        </w:p>
        <w:p w:rsidR="006A7DCE" w:rsidRPr="00DA2A6A" w:rsidRDefault="006A7DCE" w:rsidP="007919AA">
          <w:pPr>
            <w:pStyle w:val="FooterRight"/>
            <w:jc w:val="left"/>
            <w:rPr>
              <w:lang w:val="el-GR"/>
            </w:rPr>
          </w:pP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53" w:rsidRDefault="00782A53">
      <w:pPr>
        <w:spacing w:after="0" w:line="240" w:lineRule="auto"/>
      </w:pPr>
      <w:r>
        <w:separator/>
      </w:r>
    </w:p>
  </w:footnote>
  <w:footnote w:type="continuationSeparator" w:id="0">
    <w:p w:rsidR="00782A53" w:rsidRDefault="0078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66B148F"/>
    <w:multiLevelType w:val="hybridMultilevel"/>
    <w:tmpl w:val="5866D108"/>
    <w:lvl w:ilvl="0" w:tplc="7AFED8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118E4"/>
    <w:rsid w:val="00023DBF"/>
    <w:rsid w:val="00056BDA"/>
    <w:rsid w:val="00062EFE"/>
    <w:rsid w:val="00090017"/>
    <w:rsid w:val="000932CB"/>
    <w:rsid w:val="000A689F"/>
    <w:rsid w:val="000B239A"/>
    <w:rsid w:val="000C15B4"/>
    <w:rsid w:val="000E14DF"/>
    <w:rsid w:val="000E1B27"/>
    <w:rsid w:val="000F0FC6"/>
    <w:rsid w:val="00101D02"/>
    <w:rsid w:val="00165340"/>
    <w:rsid w:val="001845BE"/>
    <w:rsid w:val="00197BF5"/>
    <w:rsid w:val="001A7051"/>
    <w:rsid w:val="001D3F69"/>
    <w:rsid w:val="001F4E23"/>
    <w:rsid w:val="00216387"/>
    <w:rsid w:val="0026113B"/>
    <w:rsid w:val="00280348"/>
    <w:rsid w:val="002823C2"/>
    <w:rsid w:val="002A780B"/>
    <w:rsid w:val="002B3238"/>
    <w:rsid w:val="002C01B6"/>
    <w:rsid w:val="002C0A1E"/>
    <w:rsid w:val="002C3977"/>
    <w:rsid w:val="002E4E12"/>
    <w:rsid w:val="002F1886"/>
    <w:rsid w:val="002F19EB"/>
    <w:rsid w:val="002F444C"/>
    <w:rsid w:val="003205D0"/>
    <w:rsid w:val="00322A05"/>
    <w:rsid w:val="00341456"/>
    <w:rsid w:val="003421A5"/>
    <w:rsid w:val="003537A0"/>
    <w:rsid w:val="003606E0"/>
    <w:rsid w:val="00384A08"/>
    <w:rsid w:val="003B3659"/>
    <w:rsid w:val="003D6F7A"/>
    <w:rsid w:val="003E263B"/>
    <w:rsid w:val="00433D7E"/>
    <w:rsid w:val="004365AA"/>
    <w:rsid w:val="0044266D"/>
    <w:rsid w:val="00463D5D"/>
    <w:rsid w:val="0047121F"/>
    <w:rsid w:val="00482677"/>
    <w:rsid w:val="004919A7"/>
    <w:rsid w:val="00497E89"/>
    <w:rsid w:val="004A092B"/>
    <w:rsid w:val="004A5130"/>
    <w:rsid w:val="004A650E"/>
    <w:rsid w:val="004A6C8F"/>
    <w:rsid w:val="004C26D1"/>
    <w:rsid w:val="004C7DC9"/>
    <w:rsid w:val="004D0964"/>
    <w:rsid w:val="004D4721"/>
    <w:rsid w:val="004E3499"/>
    <w:rsid w:val="005034E9"/>
    <w:rsid w:val="0051692A"/>
    <w:rsid w:val="00544B8E"/>
    <w:rsid w:val="005A0A51"/>
    <w:rsid w:val="005C61D1"/>
    <w:rsid w:val="005E06F9"/>
    <w:rsid w:val="005E60C3"/>
    <w:rsid w:val="005E6C7B"/>
    <w:rsid w:val="006051AE"/>
    <w:rsid w:val="006220E2"/>
    <w:rsid w:val="00662927"/>
    <w:rsid w:val="0067573E"/>
    <w:rsid w:val="006A7DCE"/>
    <w:rsid w:val="006D2D0A"/>
    <w:rsid w:val="006E059D"/>
    <w:rsid w:val="006F665F"/>
    <w:rsid w:val="007112A6"/>
    <w:rsid w:val="00741ED0"/>
    <w:rsid w:val="00782074"/>
    <w:rsid w:val="00782A53"/>
    <w:rsid w:val="007919AA"/>
    <w:rsid w:val="00792D99"/>
    <w:rsid w:val="007A14C3"/>
    <w:rsid w:val="007A7084"/>
    <w:rsid w:val="007B16DC"/>
    <w:rsid w:val="007B254B"/>
    <w:rsid w:val="007D3326"/>
    <w:rsid w:val="007F61FB"/>
    <w:rsid w:val="00817121"/>
    <w:rsid w:val="00847D04"/>
    <w:rsid w:val="00870D77"/>
    <w:rsid w:val="00871D49"/>
    <w:rsid w:val="00890498"/>
    <w:rsid w:val="008A70E5"/>
    <w:rsid w:val="008B714F"/>
    <w:rsid w:val="008C2A28"/>
    <w:rsid w:val="008C5558"/>
    <w:rsid w:val="008D22E0"/>
    <w:rsid w:val="008F04DB"/>
    <w:rsid w:val="00901C2C"/>
    <w:rsid w:val="009042A3"/>
    <w:rsid w:val="0094567F"/>
    <w:rsid w:val="00950D4C"/>
    <w:rsid w:val="00962CFF"/>
    <w:rsid w:val="009A233F"/>
    <w:rsid w:val="009B08B7"/>
    <w:rsid w:val="009D619F"/>
    <w:rsid w:val="009E4C45"/>
    <w:rsid w:val="009F3612"/>
    <w:rsid w:val="009F709B"/>
    <w:rsid w:val="00A03075"/>
    <w:rsid w:val="00A171A0"/>
    <w:rsid w:val="00A20E24"/>
    <w:rsid w:val="00A4318E"/>
    <w:rsid w:val="00A52A7F"/>
    <w:rsid w:val="00A61C7E"/>
    <w:rsid w:val="00A74889"/>
    <w:rsid w:val="00A80EB3"/>
    <w:rsid w:val="00AE6387"/>
    <w:rsid w:val="00AE776C"/>
    <w:rsid w:val="00AF28CB"/>
    <w:rsid w:val="00B64F98"/>
    <w:rsid w:val="00B948B6"/>
    <w:rsid w:val="00BB51E2"/>
    <w:rsid w:val="00BE7A60"/>
    <w:rsid w:val="00C02402"/>
    <w:rsid w:val="00C2113C"/>
    <w:rsid w:val="00C234E4"/>
    <w:rsid w:val="00C24096"/>
    <w:rsid w:val="00C5495F"/>
    <w:rsid w:val="00C600D1"/>
    <w:rsid w:val="00C64A94"/>
    <w:rsid w:val="00C660B1"/>
    <w:rsid w:val="00C6662F"/>
    <w:rsid w:val="00C70695"/>
    <w:rsid w:val="00C72A03"/>
    <w:rsid w:val="00C72B69"/>
    <w:rsid w:val="00CB0F67"/>
    <w:rsid w:val="00CC1B57"/>
    <w:rsid w:val="00CF0DE9"/>
    <w:rsid w:val="00CF665B"/>
    <w:rsid w:val="00D24368"/>
    <w:rsid w:val="00D350A4"/>
    <w:rsid w:val="00D52277"/>
    <w:rsid w:val="00D56886"/>
    <w:rsid w:val="00D76519"/>
    <w:rsid w:val="00DA2A6A"/>
    <w:rsid w:val="00DC04B5"/>
    <w:rsid w:val="00DC516E"/>
    <w:rsid w:val="00DF417E"/>
    <w:rsid w:val="00E07BC6"/>
    <w:rsid w:val="00E164F2"/>
    <w:rsid w:val="00E20E90"/>
    <w:rsid w:val="00E53D55"/>
    <w:rsid w:val="00E67325"/>
    <w:rsid w:val="00EA0FAA"/>
    <w:rsid w:val="00EC77B3"/>
    <w:rsid w:val="00ED5BA8"/>
    <w:rsid w:val="00EF2082"/>
    <w:rsid w:val="00F277E6"/>
    <w:rsid w:val="00F445ED"/>
    <w:rsid w:val="00F56FB8"/>
    <w:rsid w:val="00F73F39"/>
    <w:rsid w:val="00F858C5"/>
    <w:rsid w:val="00F93242"/>
    <w:rsid w:val="00FC0AA3"/>
    <w:rsid w:val="00FD10E2"/>
    <w:rsid w:val="00FD13AC"/>
    <w:rsid w:val="00FD6175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FBEB5B2-F52A-41E7-8201-053585A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5C61D1"/>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ed/>
    <w:rsid w:val="00F858C5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257E6F"/>
    <w:rsid w:val="00334C37"/>
    <w:rsid w:val="0037136F"/>
    <w:rsid w:val="005E3CEF"/>
    <w:rsid w:val="00835C72"/>
    <w:rsid w:val="00900943"/>
    <w:rsid w:val="009F230A"/>
    <w:rsid w:val="00A17A50"/>
    <w:rsid w:val="00AD667E"/>
    <w:rsid w:val="00BD6D80"/>
    <w:rsid w:val="00DC22DD"/>
    <w:rsid w:val="00DE13CC"/>
    <w:rsid w:val="00E849A5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customStyle="1" w:styleId="B7E4BBFF16F4A44FAF7EA87E000C6F79">
    <w:name w:val="B7E4BBFF16F4A44FAF7EA87E000C6F79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00943"/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00943"/>
  </w:style>
  <w:style w:type="paragraph" w:customStyle="1" w:styleId="297FE8CABD9ACD4F951EB8525DFD0E71">
    <w:name w:val="297FE8CABD9ACD4F951EB8525DFD0E71"/>
    <w:rsid w:val="00900943"/>
  </w:style>
  <w:style w:type="paragraph" w:customStyle="1" w:styleId="3D8239F3EE9CAD47AA02743D3F6BDC53">
    <w:name w:val="3D8239F3EE9CAD47AA02743D3F6BDC53"/>
    <w:rsid w:val="00900943"/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00943"/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00943"/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Δραστηριότητες τηλεοπτικού αλφαβητισμού   
Διεύθυνση Πρωτοβάθμιας Εκπαίδευσης Σερρών / Ιωάννης Πούλιος</vt:lpstr>
      <vt:lpstr/>
    </vt:vector>
  </TitlesOfParts>
  <Company/>
  <LinksUpToDate>false</LinksUpToDate>
  <CharactersWithSpaces>3807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Δραστηριότητες τηλεοπτικού αλφαβητισμού   
Διεύθυνση Πρωτοβάθμιας Εκπαίδευσης Σερρών / Ιωάννης Πούλιος</dc:title>
  <dc:creator>Theodora Asteri</dc:creator>
  <cp:lastModifiedBy>Αγγελιδάκη Μαρία</cp:lastModifiedBy>
  <cp:revision>2</cp:revision>
  <dcterms:created xsi:type="dcterms:W3CDTF">2021-12-03T12:33:00Z</dcterms:created>
  <dcterms:modified xsi:type="dcterms:W3CDTF">2021-12-03T12:33:00Z</dcterms:modified>
</cp:coreProperties>
</file>