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Times New Roman" w:ascii="Times New Roman" w:hAnsi="Times New Roman"/>
          <w:b/>
          <w:bCs/>
          <w:sz w:val="24"/>
          <w:szCs w:val="24"/>
        </w:rPr>
        <w:t>ΕΚΠΑΙΔΕΥΤΙΚΟ ΠΡΟΓΡΑΜΜΑ “ΤΡΩΓΩ ΚΡΗΤΙΚΑ, ΖΩ ΥΓΙΕΙΝΑ”</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lang w:val="en-US"/>
        </w:rPr>
        <w:t xml:space="preserve"> </w:t>
      </w:r>
      <w:r>
        <w:rPr>
          <w:rFonts w:cs="Times New Roman" w:ascii="Times New Roman" w:hAnsi="Times New Roman"/>
          <w:b/>
          <w:bCs/>
          <w:sz w:val="24"/>
          <w:szCs w:val="24"/>
        </w:rPr>
        <w:t>ΒΙΒΛΙΟΓΡΑΦΙΑ</w:t>
      </w:r>
    </w:p>
    <w:p>
      <w:pPr>
        <w:pStyle w:val="Normal"/>
        <w:rPr>
          <w:lang w:val="en-US"/>
        </w:rPr>
      </w:pPr>
      <w:r>
        <w:rPr>
          <w:rFonts w:cs="Times New Roman" w:ascii="Times New Roman" w:hAnsi="Times New Roman"/>
          <w:b/>
          <w:bCs/>
          <w:sz w:val="24"/>
          <w:szCs w:val="24"/>
        </w:rPr>
        <w:t>Ξενόγλωσση</w:t>
      </w:r>
    </w:p>
    <w:p>
      <w:pPr>
        <w:pStyle w:val="Normal"/>
        <w:spacing w:before="0" w:after="200"/>
        <w:ind w:left="284" w:hanging="284"/>
        <w:contextualSpacing/>
        <w:jc w:val="both"/>
        <w:rPr>
          <w:lang w:val="en-US"/>
        </w:rPr>
      </w:pPr>
      <w:r>
        <w:rPr>
          <w:rFonts w:ascii="Times New Roman" w:hAnsi="Times New Roman"/>
          <w:sz w:val="24"/>
          <w:szCs w:val="24"/>
          <w:lang w:val="en-US"/>
        </w:rPr>
        <w:t xml:space="preserve">Ballantyne, R., Fien, J., Packer, J., 2001. School environmental education programme impacts upon student and family learning: A case study analysis. </w:t>
      </w:r>
      <w:r>
        <w:rPr>
          <w:rFonts w:ascii="Times New Roman" w:hAnsi="Times New Roman"/>
          <w:i/>
          <w:sz w:val="24"/>
          <w:szCs w:val="24"/>
          <w:lang w:val="en-US"/>
        </w:rPr>
        <w:t>Environmental Education Research,</w:t>
      </w:r>
      <w:r>
        <w:rPr>
          <w:rFonts w:ascii="Times New Roman" w:hAnsi="Times New Roman"/>
          <w:sz w:val="24"/>
          <w:szCs w:val="24"/>
          <w:lang w:val="en-US"/>
        </w:rPr>
        <w:t xml:space="preserve"> 7, 23–37. https://doi.org/10.1080/13504620124123</w:t>
      </w:r>
    </w:p>
    <w:p>
      <w:pPr>
        <w:pStyle w:val="Normal"/>
        <w:spacing w:before="0" w:after="200"/>
        <w:ind w:left="284" w:hanging="284"/>
        <w:contextualSpacing/>
        <w:jc w:val="both"/>
        <w:rPr>
          <w:lang w:val="en-US"/>
        </w:rPr>
      </w:pPr>
      <w:r>
        <w:rPr>
          <w:rFonts w:ascii="Times New Roman" w:hAnsi="Times New Roman"/>
          <w:sz w:val="24"/>
          <w:szCs w:val="24"/>
          <w:lang w:val="en-US"/>
        </w:rPr>
        <w:t xml:space="preserve">Ballantyne, R., Packer, J., 2002. Nature-based excursions: School students’ perceptions of learning in natural environments. Int. Res. Geogr. </w:t>
      </w:r>
      <w:r>
        <w:rPr>
          <w:rFonts w:ascii="Times New Roman" w:hAnsi="Times New Roman"/>
          <w:i/>
          <w:sz w:val="24"/>
          <w:szCs w:val="24"/>
          <w:lang w:val="en-US"/>
        </w:rPr>
        <w:t>Environmental Education Research</w:t>
      </w:r>
      <w:r>
        <w:rPr>
          <w:rFonts w:ascii="Times New Roman" w:hAnsi="Times New Roman"/>
          <w:sz w:val="24"/>
          <w:szCs w:val="24"/>
          <w:lang w:val="en-US"/>
        </w:rPr>
        <w:t>, 11, 218–236. https://doi.org/10.1080/10382040208667488</w:t>
      </w:r>
    </w:p>
    <w:p>
      <w:pPr>
        <w:pStyle w:val="Normal"/>
        <w:spacing w:before="0" w:after="0"/>
        <w:ind w:left="284" w:hanging="284"/>
        <w:contextualSpacing/>
        <w:jc w:val="both"/>
        <w:rPr>
          <w:lang w:val="en-US"/>
        </w:rPr>
      </w:pPr>
      <w:r>
        <w:rPr>
          <w:rFonts w:cs="Times New Roman" w:ascii="Times New Roman" w:hAnsi="Times New Roman"/>
          <w:sz w:val="24"/>
          <w:szCs w:val="24"/>
          <w:lang w:val="en-US"/>
        </w:rPr>
        <w:t xml:space="preserve">Blair, D., (2009). The child in the Garden: An Evaluative Review of the Benefits of school Gardening. </w:t>
      </w:r>
      <w:r>
        <w:rPr>
          <w:rFonts w:cs="Times New Roman" w:ascii="Times New Roman" w:hAnsi="Times New Roman"/>
          <w:i/>
          <w:sz w:val="24"/>
          <w:szCs w:val="24"/>
          <w:lang w:val="en-US"/>
        </w:rPr>
        <w:t>The Journal of Environmental Education</w:t>
      </w:r>
      <w:r>
        <w:rPr>
          <w:rFonts w:cs="Times New Roman" w:ascii="Times New Roman" w:hAnsi="Times New Roman"/>
          <w:sz w:val="24"/>
          <w:szCs w:val="24"/>
          <w:lang w:val="en-US"/>
        </w:rPr>
        <w:t>, 40 (2), 15-38.</w:t>
      </w:r>
    </w:p>
    <w:p>
      <w:pPr>
        <w:pStyle w:val="Normal"/>
        <w:spacing w:before="0" w:after="200"/>
        <w:ind w:left="284" w:hanging="284"/>
        <w:contextualSpacing/>
        <w:jc w:val="both"/>
        <w:rPr>
          <w:lang w:val="en-US"/>
        </w:rPr>
      </w:pPr>
      <w:r>
        <w:rPr>
          <w:rFonts w:cs="Times New Roman" w:ascii="Times New Roman" w:hAnsi="Times New Roman"/>
          <w:sz w:val="24"/>
          <w:szCs w:val="24"/>
          <w:lang w:val="en-US"/>
        </w:rPr>
        <w:t xml:space="preserve">Brynjegard, S., (2001). </w:t>
      </w:r>
      <w:r>
        <w:rPr>
          <w:rFonts w:cs="Times New Roman" w:ascii="Times New Roman" w:hAnsi="Times New Roman"/>
          <w:i/>
          <w:sz w:val="24"/>
          <w:szCs w:val="24"/>
          <w:lang w:val="en-US"/>
        </w:rPr>
        <w:t>School gardens: Raising environmental awareness in children</w:t>
      </w:r>
      <w:r>
        <w:rPr>
          <w:rFonts w:cs="Times New Roman" w:ascii="Times New Roman" w:hAnsi="Times New Roman"/>
          <w:sz w:val="24"/>
          <w:szCs w:val="24"/>
          <w:lang w:val="en-US"/>
        </w:rPr>
        <w:t>. In San Rafael, CA: School of Education, Dominican University of California.</w:t>
      </w:r>
    </w:p>
    <w:p>
      <w:pPr>
        <w:pStyle w:val="Normal"/>
        <w:spacing w:before="0" w:after="200"/>
        <w:ind w:left="284" w:right="26" w:hanging="284"/>
        <w:contextualSpacing/>
        <w:jc w:val="both"/>
        <w:rPr>
          <w:lang w:val="en-US"/>
        </w:rPr>
      </w:pPr>
      <w:r>
        <w:rPr>
          <w:rFonts w:cs="Times New Roman" w:ascii="Times New Roman" w:hAnsi="Times New Roman"/>
          <w:sz w:val="24"/>
          <w:szCs w:val="24"/>
          <w:lang w:val="en-GB"/>
        </w:rPr>
        <w:t xml:space="preserve">Campbell, J., &amp; Moyers, B. (1988). </w:t>
      </w:r>
      <w:r>
        <w:rPr>
          <w:rFonts w:cs="Times New Roman" w:ascii="Times New Roman" w:hAnsi="Times New Roman"/>
          <w:i/>
          <w:sz w:val="24"/>
          <w:szCs w:val="24"/>
          <w:lang w:val="en-GB"/>
        </w:rPr>
        <w:t>The power of myth</w:t>
      </w:r>
      <w:r>
        <w:rPr>
          <w:rFonts w:cs="Times New Roman" w:ascii="Times New Roman" w:hAnsi="Times New Roman"/>
          <w:sz w:val="24"/>
          <w:szCs w:val="24"/>
          <w:lang w:val="en-GB"/>
        </w:rPr>
        <w:t>. New York: Doubleday.</w:t>
      </w:r>
    </w:p>
    <w:p>
      <w:pPr>
        <w:pStyle w:val="Normal"/>
        <w:spacing w:before="0" w:after="200"/>
        <w:ind w:left="284" w:hanging="284"/>
        <w:contextualSpacing/>
        <w:jc w:val="both"/>
        <w:rPr>
          <w:lang w:val="en-US"/>
        </w:rPr>
      </w:pPr>
      <w:r>
        <w:rPr>
          <w:rFonts w:cs="Times New Roman" w:ascii="Times New Roman" w:hAnsi="Times New Roman"/>
          <w:color w:val="000000"/>
          <w:sz w:val="24"/>
          <w:szCs w:val="24"/>
          <w:lang w:val="en-US"/>
        </w:rPr>
        <w:t>Coldstream, N. &amp; Hatzaki, E. (2003). Knossos: Villa Dionysos viridarium</w:t>
      </w:r>
      <w:r>
        <w:rPr>
          <w:rFonts w:ascii="Times New Roman" w:hAnsi="Times New Roman"/>
          <w:color w:val="000000"/>
          <w:sz w:val="24"/>
          <w:szCs w:val="24"/>
          <w:lang w:val="en-US"/>
        </w:rPr>
        <w:br/>
      </w:r>
      <w:r>
        <w:rPr>
          <w:rFonts w:cs="Times New Roman" w:ascii="Times New Roman" w:hAnsi="Times New Roman"/>
          <w:color w:val="000000"/>
          <w:sz w:val="24"/>
          <w:szCs w:val="24"/>
          <w:lang w:val="en-US"/>
        </w:rPr>
        <w:t xml:space="preserve">tesť,  </w:t>
      </w:r>
      <w:r>
        <w:rPr>
          <w:rFonts w:cs="Times New Roman" w:ascii="Times New Roman" w:hAnsi="Times New Roman"/>
          <w:i/>
          <w:color w:val="000000"/>
          <w:sz w:val="24"/>
          <w:szCs w:val="24"/>
          <w:lang w:val="en-US"/>
        </w:rPr>
        <w:t>Annual of the British School at Athens,</w:t>
      </w:r>
      <w:r>
        <w:rPr>
          <w:rFonts w:cs="Times New Roman" w:ascii="Times New Roman" w:hAnsi="Times New Roman"/>
          <w:color w:val="000000"/>
          <w:sz w:val="24"/>
          <w:szCs w:val="24"/>
          <w:lang w:val="en-US"/>
        </w:rPr>
        <w:t xml:space="preserve"> 98, 279-306</w:t>
      </w:r>
    </w:p>
    <w:p>
      <w:pPr>
        <w:pStyle w:val="Normal"/>
        <w:spacing w:before="0" w:after="200"/>
        <w:ind w:left="284" w:hanging="284"/>
        <w:contextualSpacing/>
        <w:jc w:val="both"/>
        <w:rPr>
          <w:lang w:val="en-US"/>
        </w:rPr>
      </w:pPr>
      <w:r>
        <w:rPr>
          <w:rFonts w:ascii="Times New Roman" w:hAnsi="Times New Roman"/>
          <w:sz w:val="24"/>
          <w:szCs w:val="24"/>
          <w:lang w:val="en-US"/>
        </w:rPr>
        <w:t>Derevenskaia, O., 2014. Active Learning Methods in Environmental Education of Students. Procedia - Soc. Behav. Sci. 131, 101–104. https://doi.org/10.1016/j.sbspro.2014.04.086</w:t>
      </w:r>
    </w:p>
    <w:p>
      <w:pPr>
        <w:pStyle w:val="Normal"/>
        <w:spacing w:before="0" w:after="200"/>
        <w:ind w:left="284" w:hanging="284"/>
        <w:contextualSpacing/>
        <w:jc w:val="both"/>
        <w:rPr>
          <w:lang w:val="en-US"/>
        </w:rPr>
      </w:pPr>
      <w:r>
        <w:rPr>
          <w:rFonts w:cs="Times New Roman" w:ascii="Times New Roman" w:hAnsi="Times New Roman"/>
          <w:sz w:val="24"/>
          <w:szCs w:val="24"/>
          <w:lang w:val="en-US"/>
        </w:rPr>
        <w:t xml:space="preserve">Frost, D. (2008). Teacher as Champions of Innovation. </w:t>
      </w:r>
      <w:r>
        <w:rPr>
          <w:rFonts w:cs="Times New Roman" w:ascii="Times New Roman" w:hAnsi="Times New Roman"/>
          <w:i/>
          <w:sz w:val="24"/>
          <w:szCs w:val="24"/>
          <w:lang w:val="en-US"/>
        </w:rPr>
        <w:t xml:space="preserve">Education Review, </w:t>
      </w:r>
      <w:r>
        <w:rPr>
          <w:rFonts w:cs="Times New Roman" w:ascii="Times New Roman" w:hAnsi="Times New Roman"/>
          <w:sz w:val="24"/>
          <w:szCs w:val="24"/>
          <w:lang w:val="en-US"/>
        </w:rPr>
        <w:t xml:space="preserve">21 (1), 13-21. </w:t>
      </w:r>
    </w:p>
    <w:p>
      <w:pPr>
        <w:pStyle w:val="Normal"/>
        <w:spacing w:before="0" w:after="200"/>
        <w:ind w:left="284" w:hanging="284"/>
        <w:contextualSpacing/>
        <w:jc w:val="both"/>
        <w:rPr>
          <w:lang w:val="en-US"/>
        </w:rPr>
      </w:pPr>
      <w:r>
        <w:rPr>
          <w:rFonts w:cs="Times New Roman" w:ascii="Times New Roman" w:hAnsi="Times New Roman"/>
          <w:sz w:val="24"/>
          <w:szCs w:val="24"/>
          <w:lang w:val="en-US"/>
        </w:rPr>
        <w:t>GEZER, G.H.E.&amp; K., 2006. Prospective of Elementary School Teachers’ Attitudes Toward Environment and Environmental Problems. Int. J. Environ. Sci. Educ.</w:t>
      </w:r>
    </w:p>
    <w:p>
      <w:pPr>
        <w:pStyle w:val="Normal"/>
        <w:spacing w:lineRule="auto" w:line="240" w:before="0" w:after="0"/>
        <w:ind w:left="284" w:hanging="284"/>
        <w:contextualSpacing/>
        <w:jc w:val="both"/>
        <w:rPr>
          <w:lang w:val="en-US"/>
        </w:rPr>
      </w:pPr>
      <w:r>
        <w:rPr>
          <w:rFonts w:cs="AdvBOOKO-R" w:ascii="Times New Roman" w:hAnsi="Times New Roman"/>
          <w:sz w:val="24"/>
          <w:szCs w:val="24"/>
          <w:lang w:val="en-US"/>
        </w:rPr>
        <w:t>Guasch-Ferr</w:t>
      </w:r>
      <w:r>
        <w:rPr>
          <w:rFonts w:cs="AdvP4C4E59" w:ascii="Times New Roman" w:hAnsi="Times New Roman"/>
          <w:sz w:val="24"/>
          <w:szCs w:val="24"/>
          <w:lang w:val="en-US"/>
        </w:rPr>
        <w:t>_</w:t>
      </w:r>
      <w:r>
        <w:rPr>
          <w:rFonts w:cs="AdvBOOKO-R" w:ascii="Times New Roman" w:hAnsi="Times New Roman"/>
          <w:sz w:val="24"/>
          <w:szCs w:val="24"/>
          <w:lang w:val="en-US"/>
        </w:rPr>
        <w:t xml:space="preserve">e M, Willett WC. The Mediterranean diet and health: a comprehensive overview. </w:t>
      </w:r>
      <w:r>
        <w:rPr>
          <w:rFonts w:cs="AdvBOOKO-I" w:ascii="Times New Roman" w:hAnsi="Times New Roman"/>
          <w:sz w:val="24"/>
          <w:szCs w:val="24"/>
          <w:lang w:val="en-US"/>
        </w:rPr>
        <w:t xml:space="preserve">J Intern Med </w:t>
      </w:r>
      <w:r>
        <w:rPr>
          <w:rFonts w:cs="AdvBOOKO-R" w:ascii="Times New Roman" w:hAnsi="Times New Roman"/>
          <w:sz w:val="24"/>
          <w:szCs w:val="24"/>
          <w:lang w:val="en-US"/>
        </w:rPr>
        <w:t xml:space="preserve">2021; </w:t>
      </w:r>
      <w:r>
        <w:rPr>
          <w:rFonts w:cs="AdvBOOKO-B" w:ascii="Times New Roman" w:hAnsi="Times New Roman"/>
          <w:sz w:val="24"/>
          <w:szCs w:val="24"/>
          <w:lang w:val="en-US"/>
        </w:rPr>
        <w:t>290</w:t>
      </w:r>
      <w:r>
        <w:rPr>
          <w:rFonts w:cs="AdvBOOKO-R" w:ascii="Times New Roman" w:hAnsi="Times New Roman"/>
          <w:sz w:val="24"/>
          <w:szCs w:val="24"/>
          <w:lang w:val="en-US"/>
        </w:rPr>
        <w:t>: 549</w:t>
      </w:r>
      <w:r>
        <w:rPr>
          <w:rFonts w:cs="AdvTTec369687+20" w:ascii="Times New Roman" w:hAnsi="Times New Roman"/>
          <w:sz w:val="24"/>
          <w:szCs w:val="24"/>
          <w:lang w:val="en-US"/>
        </w:rPr>
        <w:t>–</w:t>
      </w:r>
      <w:r>
        <w:rPr>
          <w:rFonts w:cs="AdvBOOKO-R" w:ascii="Times New Roman" w:hAnsi="Times New Roman"/>
          <w:sz w:val="24"/>
          <w:szCs w:val="24"/>
          <w:lang w:val="en-US"/>
        </w:rPr>
        <w:t>566.</w:t>
      </w:r>
    </w:p>
    <w:p>
      <w:pPr>
        <w:pStyle w:val="Normal"/>
        <w:spacing w:before="0" w:after="200"/>
        <w:ind w:left="284" w:hanging="284"/>
        <w:contextualSpacing/>
        <w:jc w:val="both"/>
        <w:rPr>
          <w:lang w:val="en-US"/>
        </w:rPr>
      </w:pPr>
      <w:r>
        <w:rPr>
          <w:rFonts w:cs="Times New Roman" w:ascii="Times New Roman" w:hAnsi="Times New Roman"/>
          <w:color w:val="111111"/>
          <w:sz w:val="24"/>
          <w:szCs w:val="24"/>
          <w:lang w:val="en-US"/>
        </w:rPr>
        <w:t xml:space="preserve">Grigoroudis E,  Psaroudaki A,  Diakaki CH (2013) "Towards a food-serving services quality management system for compliance with the Mediterranean dietary model”, </w:t>
      </w:r>
      <w:r>
        <w:rPr>
          <w:rFonts w:cs="Times New Roman" w:ascii="Times New Roman" w:hAnsi="Times New Roman"/>
          <w:i/>
          <w:color w:val="111111"/>
          <w:sz w:val="24"/>
          <w:szCs w:val="24"/>
          <w:lang w:val="en-US"/>
        </w:rPr>
        <w:t>Ecology of Food and Nutrition</w:t>
      </w:r>
      <w:r>
        <w:rPr>
          <w:rFonts w:cs="Times New Roman" w:ascii="Times New Roman" w:hAnsi="Times New Roman"/>
          <w:color w:val="111111"/>
          <w:sz w:val="24"/>
          <w:szCs w:val="24"/>
          <w:lang w:val="en-US"/>
        </w:rPr>
        <w:t xml:space="preserve"> Vol.52 pp. 267-293 </w:t>
      </w:r>
    </w:p>
    <w:p>
      <w:pPr>
        <w:pStyle w:val="Normal"/>
        <w:spacing w:before="0" w:after="200"/>
        <w:ind w:left="284" w:hanging="284"/>
        <w:contextualSpacing/>
        <w:jc w:val="both"/>
        <w:rPr>
          <w:lang w:val="en-US"/>
        </w:rPr>
      </w:pPr>
      <w:r>
        <w:rPr>
          <w:rFonts w:cs="Times New Roman" w:ascii="Times New Roman" w:hAnsi="Times New Roman"/>
          <w:color w:val="111111"/>
          <w:sz w:val="24"/>
          <w:szCs w:val="24"/>
          <w:lang w:val="en-US"/>
        </w:rPr>
        <w:t xml:space="preserve">Hamilakis Y. (2007). </w:t>
      </w:r>
      <w:r>
        <w:rPr>
          <w:rFonts w:cs="Times New Roman" w:ascii="Times New Roman" w:hAnsi="Times New Roman"/>
          <w:color w:val="000000"/>
          <w:sz w:val="24"/>
          <w:szCs w:val="24"/>
          <w:lang w:val="en-US"/>
        </w:rPr>
        <w:t>W</w:t>
      </w:r>
      <w:r>
        <w:rPr>
          <w:rFonts w:cs="Times New Roman" w:ascii="Times New Roman" w:hAnsi="Times New Roman"/>
          <w:i/>
          <w:color w:val="000000"/>
          <w:sz w:val="24"/>
          <w:szCs w:val="24"/>
          <w:lang w:val="en-US"/>
        </w:rPr>
        <w:t>ine, Oil and the Dialectics of power in Bronze Age</w:t>
        <w:br/>
        <w:t>Crete</w:t>
      </w:r>
      <w:r>
        <w:rPr>
          <w:rFonts w:cs="Times New Roman" w:ascii="Times New Roman" w:hAnsi="Times New Roman"/>
          <w:color w:val="000000"/>
          <w:sz w:val="24"/>
          <w:szCs w:val="24"/>
          <w:lang w:val="en-US"/>
        </w:rPr>
        <w:t>: A Review of the evidence</w:t>
      </w:r>
    </w:p>
    <w:p>
      <w:pPr>
        <w:pStyle w:val="Normal"/>
        <w:spacing w:before="0" w:after="200"/>
        <w:ind w:left="284" w:hanging="284"/>
        <w:contextualSpacing/>
        <w:jc w:val="both"/>
        <w:rPr>
          <w:lang w:val="en-US"/>
        </w:rPr>
      </w:pPr>
      <w:r>
        <w:rPr>
          <w:rFonts w:cs="Times New Roman" w:ascii="Times New Roman" w:hAnsi="Times New Roman"/>
          <w:color w:val="000000"/>
          <w:sz w:val="24"/>
          <w:szCs w:val="24"/>
          <w:lang w:val="en-US"/>
        </w:rPr>
        <w:t>Hayes, W. (1983). The Villa Dionysos excavations, Knossos: The pottery',</w:t>
        <w:br/>
      </w:r>
      <w:r>
        <w:rPr>
          <w:rFonts w:cs="Times New Roman" w:ascii="Times New Roman" w:hAnsi="Times New Roman"/>
          <w:i/>
          <w:color w:val="000000"/>
          <w:sz w:val="24"/>
          <w:szCs w:val="24"/>
          <w:lang w:val="en-US"/>
        </w:rPr>
        <w:t>Annual of the British School at Athens</w:t>
      </w:r>
      <w:r>
        <w:rPr>
          <w:rFonts w:cs="Times New Roman" w:ascii="Times New Roman" w:hAnsi="Times New Roman"/>
          <w:color w:val="000000"/>
          <w:sz w:val="24"/>
          <w:szCs w:val="24"/>
          <w:lang w:val="en-US"/>
        </w:rPr>
        <w:t>, 78, 97-169</w:t>
      </w:r>
    </w:p>
    <w:p>
      <w:pPr>
        <w:pStyle w:val="Normal"/>
        <w:spacing w:before="0" w:after="200"/>
        <w:ind w:left="284" w:hanging="284"/>
        <w:contextualSpacing/>
        <w:jc w:val="both"/>
        <w:rPr>
          <w:lang w:val="en-US"/>
        </w:rPr>
      </w:pPr>
      <w:r>
        <w:rPr>
          <w:rFonts w:cs="Times New Roman" w:ascii="Times New Roman" w:hAnsi="Times New Roman"/>
          <w:color w:val="000000"/>
          <w:spacing w:val="-2"/>
          <w:sz w:val="24"/>
          <w:szCs w:val="24"/>
          <w:lang w:val="en-US"/>
        </w:rPr>
        <w:t>Jones M. &amp; Brown, T. (2007). Selection, cultivation and reproductive</w:t>
        <w:br/>
        <w:t>isolation: A reconsideration of the morphological and molecular signals of</w:t>
        <w:br/>
        <w:t>domestication‘. In Vrydaghs, L., Denham, T.P. and Iriarte, J. (eds.),</w:t>
        <w:br/>
      </w:r>
      <w:r>
        <w:rPr>
          <w:rFonts w:cs="Times New Roman" w:ascii="Times New Roman" w:hAnsi="Times New Roman"/>
          <w:i/>
          <w:color w:val="000000"/>
          <w:spacing w:val="-2"/>
          <w:sz w:val="24"/>
          <w:szCs w:val="24"/>
          <w:lang w:val="en-US"/>
        </w:rPr>
        <w:t>Rethinking Agriculture: Archaeological and Ethnoarchaeological Perspectives</w:t>
      </w:r>
      <w:r>
        <w:rPr>
          <w:rFonts w:cs="Times New Roman" w:ascii="Times New Roman" w:hAnsi="Times New Roman"/>
          <w:color w:val="000000"/>
          <w:spacing w:val="-2"/>
          <w:sz w:val="24"/>
          <w:szCs w:val="24"/>
          <w:lang w:val="en-US"/>
        </w:rPr>
        <w:br/>
        <w:t>(One World Archaeology 51; Walnut Creek),  36-49</w:t>
      </w:r>
    </w:p>
    <w:p>
      <w:pPr>
        <w:pStyle w:val="Normal"/>
        <w:shd w:val="clear" w:color="auto" w:fill="FFFFFF"/>
        <w:spacing w:before="0" w:after="200"/>
        <w:ind w:left="284" w:hanging="284"/>
        <w:contextualSpacing/>
        <w:jc w:val="both"/>
        <w:rPr>
          <w:lang w:val="en-US"/>
        </w:rPr>
      </w:pPr>
      <w:r>
        <w:rPr>
          <w:rFonts w:cs="Times New Roman" w:ascii="Times New Roman" w:hAnsi="Times New Roman"/>
          <w:spacing w:val="-2"/>
          <w:sz w:val="24"/>
          <w:szCs w:val="24"/>
          <w:lang w:val="en-US"/>
        </w:rPr>
        <w:t xml:space="preserve">Joyce, B., &amp; Weil, M. (1986). </w:t>
      </w:r>
      <w:r>
        <w:rPr>
          <w:rFonts w:cs="Times New Roman" w:ascii="Times New Roman" w:hAnsi="Times New Roman"/>
          <w:i/>
          <w:spacing w:val="-2"/>
          <w:sz w:val="24"/>
          <w:szCs w:val="24"/>
          <w:lang w:val="en-US"/>
        </w:rPr>
        <w:t>Models of Teaching</w:t>
      </w:r>
      <w:r>
        <w:rPr>
          <w:rFonts w:cs="Times New Roman" w:ascii="Times New Roman" w:hAnsi="Times New Roman"/>
          <w:spacing w:val="-2"/>
          <w:sz w:val="24"/>
          <w:szCs w:val="24"/>
          <w:lang w:val="en-US"/>
        </w:rPr>
        <w:t>. Prentice Hall International, Inc. New Jersey.</w:t>
      </w:r>
    </w:p>
    <w:p>
      <w:pPr>
        <w:pStyle w:val="Normal"/>
        <w:shd w:val="clear" w:color="auto" w:fill="FFFFFF"/>
        <w:spacing w:before="0" w:after="200"/>
        <w:ind w:left="284" w:hanging="284"/>
        <w:contextualSpacing/>
        <w:jc w:val="both"/>
        <w:rPr>
          <w:lang w:val="en-US"/>
        </w:rPr>
      </w:pPr>
      <w:r>
        <w:rPr>
          <w:rFonts w:cs="Times New Roman" w:ascii="Times New Roman" w:hAnsi="Times New Roman"/>
          <w:color w:val="000000"/>
          <w:sz w:val="24"/>
          <w:szCs w:val="24"/>
          <w:lang w:val="en-US"/>
        </w:rPr>
        <w:t xml:space="preserve">Kanta, A. (2002). The excavation. In: Tzedakis, Y., Martlew, H. (eds) </w:t>
      </w:r>
      <w:r>
        <w:rPr>
          <w:rFonts w:cs="Times New Roman" w:ascii="Times New Roman" w:hAnsi="Times New Roman"/>
          <w:i/>
          <w:color w:val="000000"/>
          <w:sz w:val="24"/>
          <w:szCs w:val="24"/>
          <w:lang w:val="en-US"/>
        </w:rPr>
        <w:t>Minoans</w:t>
        <w:br/>
        <w:t>and Mycenaeans flavours of their time</w:t>
      </w:r>
      <w:r>
        <w:rPr>
          <w:rFonts w:cs="Times New Roman" w:ascii="Times New Roman" w:hAnsi="Times New Roman"/>
          <w:color w:val="000000"/>
          <w:sz w:val="24"/>
          <w:szCs w:val="24"/>
          <w:lang w:val="en-US"/>
        </w:rPr>
        <w:t>. Kapon, Athens.</w:t>
      </w:r>
    </w:p>
    <w:p>
      <w:pPr>
        <w:pStyle w:val="Normal"/>
        <w:spacing w:before="0" w:after="200"/>
        <w:ind w:left="284" w:hanging="284"/>
        <w:contextualSpacing/>
        <w:jc w:val="both"/>
        <w:rPr>
          <w:lang w:val="en-US"/>
        </w:rPr>
      </w:pPr>
      <w:r>
        <w:rPr>
          <w:rFonts w:cs="Times New Roman" w:ascii="Times New Roman" w:hAnsi="Times New Roman"/>
          <w:sz w:val="24"/>
          <w:szCs w:val="24"/>
          <w:lang w:val="en-US"/>
        </w:rPr>
        <w:t>Keene, M., Blumstein, D.T., 2010. Environmental education: A time of change, a time for change. Eval. Program Plann. 33, 201–204. https://doi.org/10.1016/j.evalprogplan.2009.07.014</w:t>
      </w:r>
    </w:p>
    <w:p>
      <w:pPr>
        <w:pStyle w:val="Normal"/>
        <w:spacing w:before="0" w:after="200"/>
        <w:ind w:left="284" w:hanging="284"/>
        <w:contextualSpacing/>
        <w:jc w:val="both"/>
        <w:rPr>
          <w:lang w:val="en-US"/>
        </w:rPr>
      </w:pPr>
      <w:r>
        <w:rPr>
          <w:rFonts w:cs="Times New Roman" w:ascii="Times New Roman" w:hAnsi="Times New Roman"/>
          <w:sz w:val="24"/>
          <w:szCs w:val="24"/>
          <w:lang w:val="en-US"/>
        </w:rPr>
        <w:t>Keys A, Menotti A, Karvonen M J , Aravanis C , Blackburn H, Buzina R, Djordjevic B S, Dontas A S, Fidanza F, 1986 «The diet and 15-year death rate in the seven countries study» Am J Epidemiol  Dec;124(6):903-15. doi:10.1093/oxfordjournals.aje.a114480</w:t>
      </w:r>
    </w:p>
    <w:p>
      <w:pPr>
        <w:pStyle w:val="Normal"/>
        <w:spacing w:lineRule="auto" w:line="240" w:before="0" w:after="0"/>
        <w:ind w:left="284" w:hanging="284"/>
        <w:contextualSpacing/>
        <w:jc w:val="both"/>
        <w:rPr>
          <w:lang w:val="en-US"/>
        </w:rPr>
      </w:pPr>
      <w:r>
        <w:rPr>
          <w:rFonts w:eastAsia="Times New Roman" w:cs="Times New Roman" w:ascii="Times New Roman" w:hAnsi="Times New Roman"/>
          <w:color w:val="231F20"/>
          <w:sz w:val="24"/>
          <w:szCs w:val="24"/>
          <w:lang w:val="en-US" w:eastAsia="el-GR"/>
        </w:rPr>
        <w:t>Keys, A. 1980. Seven countries: A multivariate analysis of death and coronary heart disease. Cambridge, MA: Harvard University Press.</w:t>
      </w:r>
    </w:p>
    <w:p>
      <w:pPr>
        <w:pStyle w:val="Normal"/>
        <w:shd w:val="clear" w:color="auto" w:fill="FFFFFF"/>
        <w:spacing w:before="0" w:after="200"/>
        <w:ind w:left="284" w:hanging="284"/>
        <w:contextualSpacing/>
        <w:jc w:val="both"/>
        <w:rPr>
          <w:lang w:val="en-US"/>
        </w:rPr>
      </w:pPr>
      <w:r>
        <w:rPr>
          <w:rFonts w:cs="Times New Roman" w:ascii="Times New Roman" w:hAnsi="Times New Roman"/>
          <w:color w:val="000000"/>
          <w:sz w:val="24"/>
          <w:szCs w:val="24"/>
          <w:lang w:val="en-US"/>
        </w:rPr>
        <w:t xml:space="preserve">Kopaka K. &amp; Chaniotakis N. (2003). </w:t>
      </w:r>
      <w:r>
        <w:rPr>
          <w:rFonts w:cs="Times New Roman" w:ascii="Times New Roman" w:hAnsi="Times New Roman"/>
          <w:i/>
          <w:color w:val="000000"/>
          <w:sz w:val="24"/>
          <w:szCs w:val="24"/>
          <w:lang w:val="en-US"/>
        </w:rPr>
        <w:t>Just taste additive? Bronze Age salt from</w:t>
        <w:br/>
        <w:t>Zakros,</w:t>
      </w:r>
      <w:r>
        <w:rPr>
          <w:rFonts w:cs="Times New Roman" w:ascii="Times New Roman" w:hAnsi="Times New Roman"/>
          <w:color w:val="000000"/>
          <w:sz w:val="24"/>
          <w:szCs w:val="24"/>
          <w:lang w:val="en-US"/>
        </w:rPr>
        <w:t xml:space="preserve"> Crete, 53-58</w:t>
      </w:r>
    </w:p>
    <w:p>
      <w:pPr>
        <w:pStyle w:val="Normal"/>
        <w:spacing w:before="0" w:after="200"/>
        <w:ind w:left="284" w:hanging="284"/>
        <w:contextualSpacing/>
        <w:jc w:val="both"/>
        <w:rPr>
          <w:lang w:val="en-US"/>
        </w:rPr>
      </w:pPr>
      <w:r>
        <w:rPr>
          <w:rFonts w:ascii="Times New Roman" w:hAnsi="Times New Roman"/>
          <w:sz w:val="24"/>
          <w:szCs w:val="24"/>
          <w:lang w:val="en-US"/>
        </w:rPr>
        <w:t>Lluís Serra-Majem, Laura Tomaino , Sandro Dernini , Elliot M Berry , Denis Lairon , Joy Ngo de la Cruz , Anna Bach-Faig , Lorenzo M Donini , Francesc-Xavier Medina , Rekia Belahsen , Suzanne Piscopo , Roberto Capone , Javier Aranceta-Bartrina , Carlo La Vecchia , Antonia Trichopoulou  (2020) “Updating the Mediterranean Diet Pyramid towards Sustainability: Focus on Environmental Concerns” Int J Environ Res Public Health25;17(23):8758 doi: 10.3390/ijerph17238758</w:t>
      </w:r>
    </w:p>
    <w:p>
      <w:pPr>
        <w:pStyle w:val="Normal"/>
        <w:spacing w:before="0" w:after="200"/>
        <w:ind w:left="284" w:hanging="284"/>
        <w:contextualSpacing/>
        <w:jc w:val="both"/>
        <w:rPr>
          <w:lang w:val="en-US"/>
        </w:rPr>
      </w:pPr>
      <w:r>
        <w:rPr>
          <w:rFonts w:ascii="Times New Roman" w:hAnsi="Times New Roman"/>
          <w:sz w:val="24"/>
          <w:szCs w:val="24"/>
          <w:lang w:val="en-US"/>
        </w:rPr>
        <w:t>M. Vidal Gonzalez / Intangible heritage tourism and identity Tourism Management 29 (2008) 807–810 809</w:t>
      </w:r>
    </w:p>
    <w:p>
      <w:pPr>
        <w:pStyle w:val="Normal"/>
        <w:shd w:val="clear" w:color="auto" w:fill="FFFFFF"/>
        <w:spacing w:before="0" w:after="200"/>
        <w:ind w:left="284" w:hanging="284"/>
        <w:contextualSpacing/>
        <w:jc w:val="both"/>
        <w:rPr>
          <w:lang w:val="en-US"/>
        </w:rPr>
      </w:pPr>
      <w:r>
        <w:rPr>
          <w:rFonts w:cs="Times New Roman" w:ascii="Times New Roman" w:hAnsi="Times New Roman"/>
          <w:color w:val="000000"/>
          <w:sz w:val="24"/>
          <w:szCs w:val="24"/>
          <w:lang w:val="en-US"/>
        </w:rPr>
        <w:t>Martlew, H., Kanta A. &amp; Beck, C.  (1999). Fruit, vegetables, and olive oil</w:t>
        <w:br/>
        <w:t>at the palatial center at Monastiraki, Rethymnon: the excavation. In</w:t>
      </w:r>
      <w:r>
        <w:rPr>
          <w:rFonts w:cs="Times New Roman" w:ascii="Times New Roman" w:hAnsi="Times New Roman"/>
          <w:i/>
          <w:color w:val="000000"/>
          <w:sz w:val="24"/>
          <w:szCs w:val="24"/>
          <w:lang w:val="en-US"/>
        </w:rPr>
        <w:t xml:space="preserve"> Flavours</w:t>
        <w:br/>
        <w:t>of their Time</w:t>
      </w:r>
      <w:r>
        <w:rPr>
          <w:rFonts w:cs="Times New Roman" w:ascii="Times New Roman" w:hAnsi="Times New Roman"/>
          <w:color w:val="000000"/>
          <w:sz w:val="24"/>
          <w:szCs w:val="24"/>
          <w:lang w:val="en-US"/>
        </w:rPr>
        <w:t>: 93–6</w:t>
      </w:r>
    </w:p>
    <w:p>
      <w:pPr>
        <w:pStyle w:val="Normal"/>
        <w:spacing w:before="0" w:after="200"/>
        <w:ind w:left="284" w:hanging="284"/>
        <w:contextualSpacing/>
        <w:jc w:val="both"/>
        <w:rPr>
          <w:lang w:val="en-US"/>
        </w:rPr>
      </w:pPr>
      <w:r>
        <w:rPr>
          <w:rFonts w:cs="Times New Roman" w:ascii="Times New Roman" w:hAnsi="Times New Roman"/>
          <w:color w:val="000000"/>
          <w:sz w:val="24"/>
          <w:szCs w:val="24"/>
          <w:lang w:val="en-US"/>
        </w:rPr>
        <w:t xml:space="preserve">Matsakis, J. (1998). </w:t>
      </w:r>
      <w:r>
        <w:rPr>
          <w:rFonts w:cs="Times New Roman" w:ascii="Times New Roman" w:hAnsi="Times New Roman"/>
          <w:i/>
          <w:color w:val="000000"/>
          <w:sz w:val="24"/>
          <w:szCs w:val="24"/>
          <w:lang w:val="en-US"/>
        </w:rPr>
        <w:t>Human – dispersed land snails in Crete, with special</w:t>
        <w:br/>
        <w:t>reference to Alinaria</w:t>
      </w:r>
      <w:r>
        <w:rPr>
          <w:rFonts w:cs="Times New Roman" w:ascii="Times New Roman" w:hAnsi="Times New Roman"/>
          <w:color w:val="000000"/>
          <w:sz w:val="24"/>
          <w:szCs w:val="24"/>
          <w:lang w:val="en-US"/>
        </w:rPr>
        <w:t xml:space="preserve"> (Gastropoda: Clausiliidae)</w:t>
      </w:r>
    </w:p>
    <w:p>
      <w:pPr>
        <w:pStyle w:val="Normal"/>
        <w:spacing w:lineRule="auto" w:line="240" w:before="0" w:after="200"/>
        <w:ind w:left="284" w:hanging="284"/>
        <w:contextualSpacing/>
        <w:jc w:val="both"/>
        <w:rPr>
          <w:lang w:val="en-US"/>
        </w:rPr>
      </w:pPr>
      <w:r>
        <w:rPr>
          <w:rFonts w:cs="Times New Roman" w:ascii="Times New Roman" w:hAnsi="Times New Roman"/>
          <w:color w:val="000000"/>
          <w:sz w:val="24"/>
          <w:szCs w:val="24"/>
          <w:lang w:val="en-US"/>
        </w:rPr>
        <w:t>McGovern, P. (2002). Minoan funery ritual. In: Tzedakis, Y., Martlew, H. (eds)</w:t>
        <w:br/>
      </w:r>
      <w:r>
        <w:rPr>
          <w:rFonts w:cs="Times New Roman" w:ascii="Times New Roman" w:hAnsi="Times New Roman"/>
          <w:i/>
          <w:color w:val="000000"/>
          <w:sz w:val="24"/>
          <w:szCs w:val="24"/>
          <w:lang w:val="en-US"/>
        </w:rPr>
        <w:t>Minoans and Mycenaeans flavours of their time</w:t>
      </w:r>
      <w:r>
        <w:rPr>
          <w:rFonts w:cs="Times New Roman" w:ascii="Times New Roman" w:hAnsi="Times New Roman"/>
          <w:color w:val="000000"/>
          <w:sz w:val="24"/>
          <w:szCs w:val="24"/>
          <w:lang w:val="en-US"/>
        </w:rPr>
        <w:t>. Kapon, Athens</w:t>
      </w:r>
    </w:p>
    <w:p>
      <w:pPr>
        <w:pStyle w:val="Normal"/>
        <w:spacing w:before="0" w:after="200"/>
        <w:ind w:left="284" w:hanging="284"/>
        <w:contextualSpacing/>
        <w:jc w:val="both"/>
        <w:rPr>
          <w:lang w:val="en-US"/>
        </w:rPr>
      </w:pPr>
      <w:r>
        <w:rPr>
          <w:rFonts w:ascii="Times New Roman" w:hAnsi="Times New Roman"/>
          <w:sz w:val="24"/>
          <w:szCs w:val="24"/>
          <w:lang w:val="en-US"/>
        </w:rPr>
        <w:t>Missbach, B., Pachschwöll, C., Kuchling, D., König, J., 2017. School food environment: Quality and advertisement frequency of child-oriented packaged products within walking distance of public schools. Prev. Med. Reports 6, 307–313. https://doi.org/10.1016/j.pmedr.2017.03.021</w:t>
      </w:r>
    </w:p>
    <w:p>
      <w:pPr>
        <w:pStyle w:val="Normal"/>
        <w:spacing w:before="0" w:after="200"/>
        <w:ind w:left="284" w:hanging="284"/>
        <w:contextualSpacing/>
        <w:jc w:val="both"/>
        <w:rPr>
          <w:lang w:val="en-US"/>
        </w:rPr>
      </w:pPr>
      <w:r>
        <w:rPr>
          <w:rFonts w:cs="Times New Roman" w:ascii="Times New Roman" w:hAnsi="Times New Roman"/>
          <w:sz w:val="24"/>
          <w:szCs w:val="24"/>
          <w:lang w:val="en-US"/>
        </w:rPr>
        <w:t xml:space="preserve">Moore, R. (1995). Integrating gardening and nutrition in educational curriculum. </w:t>
      </w:r>
      <w:r>
        <w:rPr>
          <w:rFonts w:cs="Times New Roman" w:ascii="Times New Roman" w:hAnsi="Times New Roman"/>
          <w:i/>
          <w:sz w:val="24"/>
          <w:szCs w:val="24"/>
          <w:lang w:val="en-US"/>
        </w:rPr>
        <w:t>Children’s Environment,</w:t>
      </w:r>
      <w:r>
        <w:rPr>
          <w:rFonts w:cs="Times New Roman" w:ascii="Times New Roman" w:hAnsi="Times New Roman"/>
          <w:sz w:val="24"/>
          <w:szCs w:val="24"/>
          <w:lang w:val="en-US"/>
        </w:rPr>
        <w:t xml:space="preserve"> 12(2), 134-142.</w:t>
      </w:r>
    </w:p>
    <w:p>
      <w:pPr>
        <w:pStyle w:val="Normal"/>
        <w:spacing w:lineRule="auto" w:line="240" w:before="0" w:after="0"/>
        <w:ind w:left="284" w:hanging="284"/>
        <w:contextualSpacing/>
        <w:jc w:val="both"/>
        <w:rPr>
          <w:lang w:val="en-US"/>
        </w:rPr>
      </w:pPr>
      <w:r>
        <w:rPr>
          <w:rFonts w:cs="Times New Roman" w:ascii="Times New Roman" w:hAnsi="Times New Roman"/>
          <w:color w:val="000000"/>
          <w:sz w:val="24"/>
          <w:szCs w:val="24"/>
          <w:lang w:val="en-US"/>
        </w:rPr>
        <w:t>Mylona D. (2016). On fish bones, seashells, fishermen and seaside living at Late</w:t>
        <w:br/>
        <w:t>Minoan IB Mochlos</w:t>
      </w:r>
    </w:p>
    <w:p>
      <w:pPr>
        <w:pStyle w:val="Normal"/>
        <w:spacing w:lineRule="auto" w:line="240" w:before="0" w:after="0"/>
        <w:ind w:left="284" w:hanging="284"/>
        <w:contextualSpacing/>
        <w:jc w:val="both"/>
        <w:rPr>
          <w:lang w:val="en-US"/>
        </w:rPr>
      </w:pPr>
      <w:r>
        <w:rPr>
          <w:rFonts w:cs="AdvBOOKO-R" w:ascii="Times New Roman" w:hAnsi="Times New Roman"/>
          <w:sz w:val="24"/>
          <w:szCs w:val="24"/>
          <w:lang w:val="en-US"/>
        </w:rPr>
        <w:t>Nerea Becerra-Tomás, Sonia Blanco Mejía, Effie Viguiliouk, Tauseef Khan,</w:t>
      </w:r>
    </w:p>
    <w:p>
      <w:pPr>
        <w:pStyle w:val="Normal"/>
        <w:spacing w:lineRule="auto" w:line="240" w:before="0" w:after="0"/>
        <w:ind w:left="284" w:hanging="284"/>
        <w:contextualSpacing/>
        <w:jc w:val="both"/>
        <w:rPr>
          <w:lang w:val="en-US"/>
        </w:rPr>
      </w:pPr>
      <w:r>
        <w:rPr>
          <w:rFonts w:cs="AdvBOOKO-R" w:ascii="Times New Roman" w:hAnsi="Times New Roman"/>
          <w:sz w:val="24"/>
          <w:szCs w:val="24"/>
          <w:lang w:val="en-US"/>
        </w:rPr>
        <w:t>Cyril W.C. Kendall, Hana Kahleova, Dario Rahelić, John L. Sievenpiper &amp; Jordi Salas-Salvadó(2020) Mediterranean diet, cardiovascular disease and mortality in diabetes: A systematic reviewand meta-analysis of prospective cohort studies and randomized clinical trials, Critical Reviews in Food Science and Nutrition, 60:7, 1207-1227, DOI: 10.1080/10408398.2019.1565281</w:t>
      </w:r>
    </w:p>
    <w:p>
      <w:pPr>
        <w:pStyle w:val="Normal"/>
        <w:spacing w:lineRule="auto" w:line="240" w:before="0" w:after="200"/>
        <w:ind w:left="284" w:hanging="284"/>
        <w:contextualSpacing/>
        <w:jc w:val="both"/>
        <w:rPr>
          <w:lang w:val="en-US"/>
        </w:rPr>
      </w:pPr>
      <w:r>
        <w:rPr>
          <w:rFonts w:cs="Times New Roman" w:ascii="Times New Roman" w:hAnsi="Times New Roman"/>
          <w:color w:val="000000"/>
          <w:sz w:val="24"/>
          <w:szCs w:val="24"/>
          <w:lang w:val="en-US"/>
        </w:rPr>
        <w:t xml:space="preserve">Nitsch </w:t>
      </w:r>
      <w:r>
        <w:rPr>
          <w:rFonts w:cs="Times New Roman" w:ascii="Times New Roman" w:hAnsi="Times New Roman"/>
          <w:color w:val="2C2C2C"/>
          <w:sz w:val="24"/>
          <w:szCs w:val="24"/>
          <w:lang w:val="en-US"/>
        </w:rPr>
        <w:t xml:space="preserve">E, </w:t>
      </w:r>
      <w:r>
        <w:rPr>
          <w:rFonts w:cs="Times New Roman" w:ascii="Times New Roman" w:hAnsi="Times New Roman"/>
          <w:color w:val="000000"/>
          <w:sz w:val="24"/>
          <w:szCs w:val="24"/>
          <w:lang w:val="en-US"/>
        </w:rPr>
        <w:t xml:space="preserve">Jones </w:t>
      </w:r>
      <w:r>
        <w:rPr>
          <w:rFonts w:cs="Times New Roman" w:ascii="Times New Roman" w:hAnsi="Times New Roman"/>
          <w:color w:val="2C2C2C"/>
          <w:sz w:val="24"/>
          <w:szCs w:val="24"/>
          <w:lang w:val="en-US"/>
        </w:rPr>
        <w:t xml:space="preserve">G, Sarpaki A, M M Hald,A Bogaard 2019, </w:t>
      </w:r>
      <w:r>
        <w:rPr>
          <w:rFonts w:cs="Times New Roman" w:ascii="Times New Roman" w:hAnsi="Times New Roman"/>
          <w:color w:val="000000"/>
          <w:sz w:val="24"/>
          <w:szCs w:val="24"/>
          <w:lang w:val="en-US"/>
        </w:rPr>
        <w:t>Farming Practice</w:t>
        <w:br/>
        <w:t>and Land Management at Knossos, Crete: New Insights from δ13C and δ15N</w:t>
        <w:br/>
        <w:t>Analysis of Neolithic and Bronze Age Crop Remains</w:t>
      </w:r>
    </w:p>
    <w:p>
      <w:pPr>
        <w:pStyle w:val="Normal"/>
        <w:spacing w:before="0" w:after="200"/>
        <w:ind w:left="284" w:hanging="284"/>
        <w:contextualSpacing/>
        <w:jc w:val="both"/>
        <w:rPr>
          <w:lang w:val="en-US"/>
        </w:rPr>
      </w:pPr>
      <w:r>
        <w:rPr>
          <w:rFonts w:cs="Times New Roman" w:ascii="Times New Roman" w:hAnsi="Times New Roman"/>
          <w:bCs/>
          <w:sz w:val="24"/>
          <w:szCs w:val="24"/>
          <w:lang w:val="en-GB"/>
        </w:rPr>
        <w:t>Ornstein, C. (</w:t>
      </w:r>
      <w:r>
        <w:rPr>
          <w:rFonts w:cs="Times New Roman" w:ascii="Times New Roman" w:hAnsi="Times New Roman"/>
          <w:sz w:val="24"/>
          <w:szCs w:val="24"/>
          <w:lang w:val="en-GB"/>
        </w:rPr>
        <w:t xml:space="preserve">1990).  Problem Solving. </w:t>
      </w:r>
      <w:r>
        <w:rPr>
          <w:rFonts w:cs="Times New Roman" w:ascii="Times New Roman" w:hAnsi="Times New Roman"/>
          <w:sz w:val="24"/>
          <w:szCs w:val="24"/>
          <w:lang w:val="en-US"/>
        </w:rPr>
        <w:t>Ι</w:t>
      </w:r>
      <w:r>
        <w:rPr>
          <w:rFonts w:cs="Times New Roman" w:ascii="Times New Roman" w:hAnsi="Times New Roman"/>
          <w:sz w:val="24"/>
          <w:szCs w:val="24"/>
          <w:lang w:val="en-GB"/>
        </w:rPr>
        <w:t xml:space="preserve">n: </w:t>
      </w:r>
      <w:r>
        <w:rPr>
          <w:rFonts w:cs="Times New Roman" w:ascii="Times New Roman" w:hAnsi="Times New Roman"/>
          <w:i/>
          <w:iCs/>
          <w:sz w:val="24"/>
          <w:szCs w:val="24"/>
          <w:lang w:val="en-GB"/>
        </w:rPr>
        <w:t xml:space="preserve">Strategies for effective Teaching. </w:t>
      </w:r>
      <w:r>
        <w:rPr>
          <w:rFonts w:cs="Times New Roman" w:ascii="Times New Roman" w:hAnsi="Times New Roman"/>
          <w:sz w:val="24"/>
          <w:szCs w:val="24"/>
          <w:lang w:val="en-GB"/>
        </w:rPr>
        <w:t>Harper</w:t>
      </w:r>
      <w:r>
        <w:rPr>
          <w:rFonts w:cs="Times New Roman" w:ascii="Times New Roman" w:hAnsi="Times New Roman"/>
          <w:sz w:val="24"/>
          <w:szCs w:val="24"/>
          <w:lang w:val="en-US"/>
        </w:rPr>
        <w:t xml:space="preserve"> &amp; </w:t>
      </w:r>
      <w:r>
        <w:rPr>
          <w:rFonts w:cs="Times New Roman" w:ascii="Times New Roman" w:hAnsi="Times New Roman"/>
          <w:sz w:val="24"/>
          <w:szCs w:val="24"/>
          <w:lang w:val="en-GB"/>
        </w:rPr>
        <w:t>Row</w:t>
      </w:r>
      <w:r>
        <w:rPr>
          <w:rFonts w:cs="Times New Roman" w:ascii="Times New Roman" w:hAnsi="Times New Roman"/>
          <w:sz w:val="24"/>
          <w:szCs w:val="24"/>
          <w:lang w:val="en-US"/>
        </w:rPr>
        <w:t xml:space="preserve"> </w:t>
      </w:r>
    </w:p>
    <w:p>
      <w:pPr>
        <w:pStyle w:val="Normal"/>
        <w:spacing w:before="0" w:after="200"/>
        <w:ind w:left="284" w:hanging="284"/>
        <w:contextualSpacing/>
        <w:jc w:val="both"/>
        <w:rPr>
          <w:lang w:val="en-US"/>
        </w:rPr>
      </w:pPr>
      <w:r>
        <w:rPr>
          <w:rFonts w:ascii="Times New Roman" w:hAnsi="Times New Roman"/>
          <w:sz w:val="24"/>
          <w:szCs w:val="24"/>
          <w:lang w:val="en-US"/>
        </w:rPr>
        <w:t>Otto, S., Pensini, P., 2017. Nature-based environmental education of children: Environmental knowledge and connectedness to nature, together, are related to ecological behaviour. Glob. Environ. Chang. 47, 88–94. https://doi.org/10.1016/j.gloenvcha.2017.09.009</w:t>
      </w:r>
    </w:p>
    <w:p>
      <w:pPr>
        <w:pStyle w:val="Normal"/>
        <w:spacing w:lineRule="auto" w:line="240" w:before="120" w:after="120"/>
        <w:ind w:left="284" w:hanging="284"/>
        <w:contextualSpacing/>
        <w:jc w:val="both"/>
        <w:rPr>
          <w:lang w:val="en-US"/>
        </w:rPr>
      </w:pPr>
      <w:r>
        <w:rPr>
          <w:rFonts w:cs="Times New Roman" w:ascii="Times New Roman" w:hAnsi="Times New Roman"/>
          <w:bCs/>
          <w:sz w:val="24"/>
          <w:szCs w:val="24"/>
          <w:lang w:val="en-US"/>
        </w:rPr>
        <w:t xml:space="preserve">Parker, S. (1997). </w:t>
      </w:r>
      <w:r>
        <w:rPr>
          <w:rFonts w:cs="Times New Roman" w:ascii="Times New Roman" w:hAnsi="Times New Roman"/>
          <w:bCs/>
          <w:i/>
          <w:sz w:val="24"/>
          <w:szCs w:val="24"/>
          <w:lang w:val="en-US"/>
        </w:rPr>
        <w:t>Reflective Teaching in the Postmodern World</w:t>
      </w:r>
      <w:r>
        <w:rPr>
          <w:rFonts w:cs="Times New Roman" w:ascii="Times New Roman" w:hAnsi="Times New Roman"/>
          <w:bCs/>
          <w:sz w:val="24"/>
          <w:szCs w:val="24"/>
          <w:lang w:val="en-US"/>
        </w:rPr>
        <w:t>. Open University Press, Buckingham.</w:t>
      </w:r>
    </w:p>
    <w:p>
      <w:pPr>
        <w:pStyle w:val="Normal"/>
        <w:spacing w:lineRule="auto" w:line="240" w:before="0" w:after="0"/>
        <w:ind w:left="284" w:hanging="284"/>
        <w:contextualSpacing/>
        <w:jc w:val="both"/>
        <w:rPr>
          <w:lang w:val="en-US"/>
        </w:rPr>
      </w:pPr>
      <w:r>
        <w:rPr>
          <w:rFonts w:ascii="Times New Roman" w:hAnsi="Times New Roman"/>
          <w:sz w:val="24"/>
          <w:szCs w:val="24"/>
          <w:lang w:val="en-US"/>
        </w:rPr>
        <w:t xml:space="preserve">Psaroudaki Α., Dimitropoulakis P., Constantinidis Th., Katsiotis A., Skaracis G. (2012) ."Ten indigenous edible plants and their participation in the diet of the inhabitants of Eastern Crete nowadays", Culture, Agriculture, Food and Environment Journal, Vol. 34, Issue 2 pp. 172–177. </w:t>
      </w:r>
    </w:p>
    <w:p>
      <w:pPr>
        <w:pStyle w:val="Normal"/>
        <w:spacing w:before="0" w:after="200"/>
        <w:ind w:left="284" w:hanging="284"/>
        <w:contextualSpacing/>
        <w:jc w:val="both"/>
        <w:rPr>
          <w:lang w:val="en-US"/>
        </w:rPr>
      </w:pPr>
      <w:r>
        <w:rPr>
          <w:rFonts w:cs="Times New Roman" w:ascii="Times New Roman" w:hAnsi="Times New Roman"/>
          <w:color w:val="000000"/>
          <w:sz w:val="24"/>
          <w:szCs w:val="24"/>
          <w:lang w:val="en-US"/>
        </w:rPr>
        <w:t xml:space="preserve">Rackham, O &amp; Moody, J. (1996). </w:t>
      </w:r>
      <w:r>
        <w:rPr>
          <w:rFonts w:cs="Times New Roman" w:ascii="Times New Roman" w:hAnsi="Times New Roman"/>
          <w:i/>
          <w:color w:val="000000"/>
          <w:sz w:val="24"/>
          <w:szCs w:val="24"/>
          <w:lang w:val="en-US"/>
        </w:rPr>
        <w:t>The making of the Cretan landscape.</w:t>
        <w:br/>
      </w:r>
      <w:r>
        <w:rPr>
          <w:rFonts w:cs="Times New Roman" w:ascii="Times New Roman" w:hAnsi="Times New Roman"/>
          <w:color w:val="000000"/>
          <w:sz w:val="24"/>
          <w:szCs w:val="24"/>
          <w:lang w:val="en-US"/>
        </w:rPr>
        <w:t>Manchester: Manchester University Press</w:t>
      </w:r>
    </w:p>
    <w:p>
      <w:pPr>
        <w:pStyle w:val="Normal"/>
        <w:spacing w:lineRule="auto" w:line="240" w:before="0" w:after="0"/>
        <w:ind w:left="284" w:hanging="284"/>
        <w:contextualSpacing/>
        <w:jc w:val="both"/>
        <w:rPr>
          <w:lang w:val="en-US"/>
        </w:rPr>
      </w:pPr>
      <w:r>
        <w:rPr>
          <w:rFonts w:cs="Times New Roman" w:ascii="Times New Roman" w:hAnsi="Times New Roman"/>
          <w:color w:val="000000"/>
          <w:sz w:val="24"/>
          <w:szCs w:val="24"/>
          <w:lang w:val="en-US"/>
        </w:rPr>
        <w:t>Reese, S., Rose M.  &amp; Ruscillo, D.  (2000). The Iron Age fauna. In J. W.</w:t>
        <w:br/>
        <w:t>Shaw and M. C. Shaw (eds.), Kommos IV. The Greek Sanctuary 1. Princeton:</w:t>
        <w:br/>
        <w:t>415–646.</w:t>
      </w:r>
    </w:p>
    <w:p>
      <w:pPr>
        <w:pStyle w:val="Normal"/>
        <w:spacing w:lineRule="auto" w:line="240" w:before="120" w:after="120"/>
        <w:ind w:left="284" w:hanging="284"/>
        <w:contextualSpacing/>
        <w:jc w:val="both"/>
        <w:rPr>
          <w:lang w:val="en-US"/>
        </w:rPr>
      </w:pPr>
      <w:r>
        <w:rPr>
          <w:rFonts w:cs="Times New Roman" w:ascii="Times New Roman" w:hAnsi="Times New Roman"/>
          <w:color w:val="000000"/>
          <w:sz w:val="24"/>
          <w:szCs w:val="24"/>
          <w:lang w:val="en-US"/>
        </w:rPr>
        <w:t xml:space="preserve">Riley, R. (2004). </w:t>
      </w:r>
      <w:r>
        <w:rPr>
          <w:rFonts w:cs="Times New Roman" w:ascii="Times New Roman" w:hAnsi="Times New Roman"/>
          <w:i/>
          <w:color w:val="000000"/>
          <w:sz w:val="24"/>
          <w:szCs w:val="24"/>
          <w:lang w:val="en-US"/>
        </w:rPr>
        <w:t>The Olive Industry of Bronze Age Crete: Evidence For</w:t>
        <w:br/>
        <w:t>Volcanic.</w:t>
      </w:r>
      <w:r>
        <w:rPr>
          <w:rFonts w:cs="Times New Roman" w:ascii="Times New Roman" w:hAnsi="Times New Roman"/>
          <w:color w:val="000000"/>
          <w:sz w:val="24"/>
          <w:szCs w:val="24"/>
          <w:lang w:val="en-US"/>
        </w:rPr>
        <w:t xml:space="preserve"> In D Rose M., 1994. With line and glittering bronze hook: fishing in the Aegean Bronze Age’  (PhD thesis, University of Indiana)</w:t>
      </w:r>
    </w:p>
    <w:p>
      <w:pPr>
        <w:pStyle w:val="Normal"/>
        <w:spacing w:before="0" w:after="200"/>
        <w:ind w:left="284" w:hanging="284"/>
        <w:contextualSpacing/>
        <w:jc w:val="both"/>
        <w:rPr>
          <w:lang w:val="en-US"/>
        </w:rPr>
      </w:pPr>
      <w:r>
        <w:rPr>
          <w:rFonts w:cs="Times New Roman" w:ascii="Times New Roman" w:hAnsi="Times New Roman"/>
          <w:color w:val="000000"/>
          <w:sz w:val="24"/>
          <w:szCs w:val="24"/>
          <w:lang w:val="en-US"/>
        </w:rPr>
        <w:t>Riley, R. (2002). Olive oil production on Bronze Age Crete: Nutritional</w:t>
        <w:br/>
        <w:t>properties, processing methods and storage life of Minoan olive oil</w:t>
      </w:r>
      <w:r>
        <w:rPr>
          <w:rFonts w:cs="Times New Roman" w:ascii="Times New Roman" w:hAnsi="Times New Roman"/>
          <w:i/>
          <w:iCs/>
          <w:color w:val="000000"/>
          <w:sz w:val="24"/>
          <w:szCs w:val="24"/>
          <w:lang w:val="en-US"/>
        </w:rPr>
        <w:t xml:space="preserve">, </w:t>
      </w:r>
      <w:r>
        <w:rPr>
          <w:rFonts w:cs="Times New Roman" w:ascii="Times New Roman" w:hAnsi="Times New Roman"/>
          <w:i/>
          <w:color w:val="000000"/>
          <w:sz w:val="24"/>
          <w:szCs w:val="24"/>
          <w:lang w:val="en-US"/>
        </w:rPr>
        <w:t>Oxford</w:t>
        <w:br/>
        <w:t>Journal of Arhaelogy,</w:t>
      </w:r>
      <w:r>
        <w:rPr>
          <w:rFonts w:cs="Times New Roman" w:ascii="Times New Roman" w:hAnsi="Times New Roman"/>
          <w:color w:val="000000"/>
          <w:sz w:val="24"/>
          <w:szCs w:val="24"/>
          <w:lang w:val="en-US"/>
        </w:rPr>
        <w:t xml:space="preserve"> 21</w:t>
      </w:r>
    </w:p>
    <w:p>
      <w:pPr>
        <w:pStyle w:val="Normal"/>
        <w:spacing w:before="0" w:after="200"/>
        <w:ind w:left="284" w:hanging="284"/>
        <w:contextualSpacing/>
        <w:jc w:val="both"/>
        <w:rPr>
          <w:lang w:val="en-US"/>
        </w:rPr>
      </w:pPr>
      <w:r>
        <w:rPr>
          <w:rFonts w:cs="Times New Roman" w:ascii="Times New Roman" w:hAnsi="Times New Roman"/>
          <w:color w:val="000000"/>
          <w:sz w:val="24"/>
          <w:szCs w:val="24"/>
          <w:lang w:val="en-US"/>
        </w:rPr>
        <w:t xml:space="preserve">Rose, M. (1996). </w:t>
      </w:r>
      <w:r>
        <w:rPr>
          <w:rFonts w:cs="Times New Roman" w:ascii="Times New Roman" w:hAnsi="Times New Roman"/>
          <w:i/>
          <w:iCs/>
          <w:color w:val="000000"/>
          <w:sz w:val="24"/>
          <w:szCs w:val="24"/>
          <w:lang w:val="en-US"/>
        </w:rPr>
        <w:t>Fishing at Minoan Pseira: Formation of a Bronze Age</w:t>
        <w:br/>
        <w:t>fish assemblage from Crete</w:t>
      </w:r>
      <w:r>
        <w:rPr>
          <w:rFonts w:cs="Times New Roman" w:ascii="Times New Roman" w:hAnsi="Times New Roman"/>
          <w:color w:val="000000"/>
          <w:sz w:val="24"/>
          <w:szCs w:val="24"/>
          <w:lang w:val="en-US"/>
        </w:rPr>
        <w:t>, New York, 135-140</w:t>
      </w:r>
    </w:p>
    <w:p>
      <w:pPr>
        <w:pStyle w:val="Normal"/>
        <w:spacing w:lineRule="auto" w:line="240" w:before="0" w:after="0"/>
        <w:ind w:left="284" w:hanging="284"/>
        <w:contextualSpacing/>
        <w:jc w:val="both"/>
        <w:rPr>
          <w:rFonts w:ascii="Times New Roman" w:hAnsi="Times New Roman" w:cs="Times New Roman"/>
          <w:lang w:val="en-US"/>
        </w:rPr>
      </w:pPr>
      <w:r>
        <w:rPr>
          <w:rFonts w:cs="AdvBOOKO-R" w:ascii="Times New Roman" w:hAnsi="Times New Roman"/>
          <w:sz w:val="24"/>
          <w:szCs w:val="24"/>
          <w:lang w:val="en-US"/>
        </w:rPr>
        <w:t xml:space="preserve">Sheida Zeraattalab-Motlagh · Ahmad Jayedi · Sakineh Shab-Bidar (2020) “Mediterranean dietary pattern and the risk of type 2 diabetes:a systematic review and dose–response meta-analysis of prospective cohort studies” European Journal of Nutrition (2022) 61:1735–1748 </w:t>
      </w:r>
      <w:hyperlink r:id="rId2">
        <w:r>
          <w:rPr>
            <w:rFonts w:cs="AdvBOOKO-R" w:ascii="Times New Roman" w:hAnsi="Times New Roman"/>
            <w:sz w:val="24"/>
            <w:szCs w:val="24"/>
            <w:lang w:val="en-US"/>
          </w:rPr>
          <w:t>https://doi.org/10.1007/s00394-021-02761-3</w:t>
        </w:r>
      </w:hyperlink>
    </w:p>
    <w:p>
      <w:pPr>
        <w:pStyle w:val="Normal"/>
        <w:spacing w:lineRule="auto" w:line="240" w:before="0" w:after="200"/>
        <w:ind w:left="284" w:hanging="284"/>
        <w:contextualSpacing/>
        <w:jc w:val="both"/>
        <w:rPr>
          <w:lang w:val="en-US"/>
        </w:rPr>
      </w:pPr>
      <w:r>
        <w:rPr>
          <w:rFonts w:cs="Times New Roman" w:ascii="Times New Roman" w:hAnsi="Times New Roman"/>
          <w:sz w:val="24"/>
          <w:szCs w:val="24"/>
          <w:lang w:val="en-US"/>
        </w:rPr>
        <w:t xml:space="preserve">Shetreat – Klein, M. (2017). </w:t>
      </w:r>
      <w:hyperlink r:id="rId3">
        <w:r>
          <w:rPr>
            <w:rFonts w:cs="Times New Roman" w:ascii="Times New Roman" w:hAnsi="Times New Roman"/>
            <w:i/>
            <w:sz w:val="24"/>
            <w:szCs w:val="24"/>
            <w:lang w:val="en-US"/>
          </w:rPr>
          <w:t>The Dirt Cure: Healthy Food, Healthy Gut, Happy Child</w:t>
        </w:r>
      </w:hyperlink>
      <w:r>
        <w:rPr>
          <w:rFonts w:cs="Times New Roman" w:ascii="Times New Roman" w:hAnsi="Times New Roman"/>
          <w:sz w:val="24"/>
          <w:szCs w:val="24"/>
          <w:lang w:val="en-US"/>
        </w:rPr>
        <w:t>. New York: Atria Books</w:t>
      </w:r>
    </w:p>
    <w:p>
      <w:pPr>
        <w:pStyle w:val="Normal"/>
        <w:spacing w:before="0" w:after="200"/>
        <w:ind w:left="284" w:hanging="284"/>
        <w:contextualSpacing/>
        <w:jc w:val="both"/>
        <w:rPr>
          <w:rFonts w:ascii="Times New Roman" w:hAnsi="Times New Roman"/>
          <w:sz w:val="24"/>
          <w:szCs w:val="24"/>
          <w:lang w:val="en-US"/>
        </w:rPr>
      </w:pPr>
      <w:r>
        <w:rPr>
          <w:rFonts w:ascii="Times New Roman" w:hAnsi="Times New Roman"/>
          <w:sz w:val="24"/>
          <w:szCs w:val="24"/>
          <w:lang w:val="en-US"/>
        </w:rPr>
        <w:t xml:space="preserve">Silvia Carlos, Carmen De La Fuente-Arrillaga, Maira Bes-Rastrollo, Cristina Razquin, Anaïs Rico-Campà, Miguel Angel Martínez-González, Miguel Ruiz-Canela(), “Mediterranean Diet and Health Outcomes in the SUN Cohort” Nutrients </w:t>
      </w:r>
      <w:r>
        <w:rPr>
          <w:rFonts w:ascii="Times New Roman" w:hAnsi="Times New Roman"/>
          <w:bCs/>
          <w:sz w:val="24"/>
          <w:szCs w:val="24"/>
          <w:lang w:val="en-US"/>
        </w:rPr>
        <w:t>2018</w:t>
      </w:r>
      <w:r>
        <w:rPr>
          <w:rFonts w:ascii="Times New Roman" w:hAnsi="Times New Roman"/>
          <w:sz w:val="24"/>
          <w:szCs w:val="24"/>
          <w:lang w:val="en-US"/>
        </w:rPr>
        <w:t xml:space="preserve">, 10, 439 </w:t>
      </w:r>
      <w:hyperlink r:id="rId4">
        <w:r>
          <w:rPr>
            <w:rFonts w:ascii="Times New Roman" w:hAnsi="Times New Roman"/>
            <w:sz w:val="24"/>
            <w:szCs w:val="24"/>
            <w:lang w:val="en-US"/>
          </w:rPr>
          <w:t>http://dx.doi.org/10.3390/nu10040439</w:t>
        </w:r>
      </w:hyperlink>
    </w:p>
    <w:p>
      <w:pPr>
        <w:pStyle w:val="Normal"/>
        <w:spacing w:before="0" w:after="200"/>
        <w:ind w:left="284" w:hanging="284"/>
        <w:contextualSpacing/>
        <w:jc w:val="both"/>
        <w:rPr>
          <w:lang w:val="en-US"/>
        </w:rPr>
      </w:pPr>
      <w:r>
        <w:rPr>
          <w:rFonts w:ascii="Times New Roman" w:hAnsi="Times New Roman"/>
          <w:sz w:val="24"/>
          <w:szCs w:val="24"/>
          <w:lang w:val="en-US"/>
        </w:rPr>
        <w:t>Sturm, H., Bogner, F.X., 2010. Learning at workstations in two different environments: A museum and a classroom. Stud. Educ. Eval. 36, 14–19. https://doi.org/10.1016/j.stueduc.2010.09.002</w:t>
      </w:r>
    </w:p>
    <w:p>
      <w:pPr>
        <w:pStyle w:val="Normal"/>
        <w:spacing w:before="0" w:after="200"/>
        <w:ind w:left="284" w:hanging="284"/>
        <w:contextualSpacing/>
        <w:jc w:val="both"/>
        <w:rPr>
          <w:lang w:val="en-US"/>
        </w:rPr>
      </w:pPr>
      <w:r>
        <w:rPr>
          <w:rFonts w:cs="Times New Roman" w:ascii="Times New Roman" w:hAnsi="Times New Roman"/>
          <w:sz w:val="24"/>
          <w:szCs w:val="24"/>
          <w:lang w:val="en-US"/>
        </w:rPr>
        <w:t xml:space="preserve">Thorp, L., &amp; Townsend, C. (2001). </w:t>
      </w:r>
      <w:r>
        <w:rPr>
          <w:rFonts w:cs="Times New Roman" w:ascii="Times New Roman" w:hAnsi="Times New Roman"/>
          <w:i/>
          <w:sz w:val="24"/>
          <w:szCs w:val="24"/>
          <w:lang w:val="en-US"/>
        </w:rPr>
        <w:t>Agricultural education in an elementary school: an ethnographic study of a school garden</w:t>
      </w:r>
      <w:r>
        <w:rPr>
          <w:rFonts w:cs="Times New Roman" w:ascii="Times New Roman" w:hAnsi="Times New Roman"/>
          <w:sz w:val="24"/>
          <w:szCs w:val="24"/>
          <w:lang w:val="en-US"/>
        </w:rPr>
        <w:t xml:space="preserve">. </w:t>
      </w:r>
      <w:r>
        <w:rPr>
          <w:rFonts w:cs="Times New Roman" w:ascii="Times New Roman" w:hAnsi="Times New Roman"/>
          <w:iCs/>
          <w:sz w:val="24"/>
          <w:szCs w:val="24"/>
          <w:lang w:val="en-US"/>
        </w:rPr>
        <w:t>Proceedings of 28</w:t>
      </w:r>
      <w:r>
        <w:rPr>
          <w:rFonts w:cs="Times New Roman" w:ascii="Times New Roman" w:hAnsi="Times New Roman"/>
          <w:iCs/>
          <w:sz w:val="24"/>
          <w:szCs w:val="24"/>
          <w:vertAlign w:val="superscript"/>
          <w:lang w:val="en-US"/>
        </w:rPr>
        <w:t>th</w:t>
      </w:r>
      <w:r>
        <w:rPr>
          <w:rFonts w:cs="Times New Roman" w:ascii="Times New Roman" w:hAnsi="Times New Roman"/>
          <w:iCs/>
          <w:sz w:val="24"/>
          <w:szCs w:val="24"/>
          <w:lang w:val="en-US"/>
        </w:rPr>
        <w:t xml:space="preserve"> Annual National Education Research Conference</w:t>
      </w:r>
      <w:r>
        <w:rPr>
          <w:rFonts w:cs="Times New Roman" w:ascii="Times New Roman" w:hAnsi="Times New Roman"/>
          <w:sz w:val="24"/>
          <w:szCs w:val="24"/>
          <w:lang w:val="en-US"/>
        </w:rPr>
        <w:t xml:space="preserve"> </w:t>
      </w:r>
      <w:r>
        <w:rPr>
          <w:rFonts w:cs="Times New Roman" w:ascii="Times New Roman" w:hAnsi="Times New Roman"/>
          <w:iCs/>
          <w:sz w:val="24"/>
          <w:szCs w:val="24"/>
          <w:lang w:val="en-US"/>
        </w:rPr>
        <w:t xml:space="preserve">in New Orleans, LA (pp. 347–360). </w:t>
      </w:r>
      <w:r>
        <w:rPr>
          <w:rFonts w:cs="Times New Roman" w:ascii="Times New Roman" w:hAnsi="Times New Roman"/>
          <w:sz w:val="24"/>
          <w:szCs w:val="24"/>
          <w:lang w:val="en-US"/>
        </w:rPr>
        <w:t>Retrieved from:</w:t>
      </w:r>
      <w:r>
        <w:rPr>
          <w:rFonts w:cs="Times New Roman" w:ascii="Times New Roman" w:hAnsi="Times New Roman"/>
          <w:iCs/>
          <w:sz w:val="24"/>
          <w:szCs w:val="24"/>
          <w:lang w:val="en-US"/>
        </w:rPr>
        <w:t xml:space="preserve"> </w:t>
      </w:r>
      <w:r>
        <w:rPr>
          <w:rFonts w:cs="Times New Roman" w:ascii="Times New Roman" w:hAnsi="Times New Roman"/>
          <w:sz w:val="24"/>
          <w:szCs w:val="24"/>
          <w:lang w:val="en-US"/>
        </w:rPr>
        <w:t>www.aaaeonline.org/conference_files/758901</w:t>
      </w:r>
    </w:p>
    <w:p>
      <w:pPr>
        <w:pStyle w:val="Normal"/>
        <w:spacing w:before="0" w:after="200"/>
        <w:ind w:left="284" w:hanging="284"/>
        <w:contextualSpacing/>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Tondo, J.E., Silverio, A.D.P., Bawer, M.C., Evangelista, L., 2015. Ethnobotany of Lubuagan: Household materials and Ornaments. Pacific Sci. Rev. B Humanit. Soc. Sci. 1, 104–107. </w:t>
      </w:r>
      <w:hyperlink r:id="rId5">
        <w:r>
          <w:rPr>
            <w:rFonts w:cs="Times New Roman" w:ascii="Times New Roman" w:hAnsi="Times New Roman"/>
            <w:sz w:val="24"/>
            <w:szCs w:val="24"/>
            <w:lang w:val="en-US"/>
          </w:rPr>
          <w:t>https://doi.org/10.1016/j.psrb.2016.06.003</w:t>
        </w:r>
      </w:hyperlink>
    </w:p>
    <w:p>
      <w:pPr>
        <w:pStyle w:val="Normal"/>
        <w:spacing w:before="0" w:after="200"/>
        <w:ind w:left="284" w:hanging="284"/>
        <w:contextualSpacing/>
        <w:jc w:val="both"/>
        <w:rPr>
          <w:lang w:val="en-US"/>
        </w:rPr>
      </w:pPr>
      <w:r>
        <w:rPr>
          <w:rFonts w:cs="Times New Roman" w:ascii="Times New Roman" w:hAnsi="Times New Roman"/>
          <w:sz w:val="24"/>
          <w:szCs w:val="24"/>
          <w:lang w:val="en-US"/>
        </w:rPr>
        <w:t>Tsakiraki M., Grammatikopoulou M.,</w:t>
      </w:r>
      <w:r>
        <w:rPr>
          <w:rFonts w:ascii="Times New Roman" w:hAnsi="Times New Roman"/>
          <w:sz w:val="24"/>
          <w:szCs w:val="24"/>
          <w:lang w:val="en-US"/>
        </w:rPr>
        <w:t xml:space="preserve"> </w:t>
      </w:r>
      <w:r>
        <w:rPr>
          <w:rFonts w:cs="Times New Roman" w:ascii="Times New Roman" w:hAnsi="Times New Roman"/>
          <w:sz w:val="24"/>
          <w:szCs w:val="24"/>
          <w:lang w:val="en-US"/>
        </w:rPr>
        <w:t>Stylianou C., Tsigga M. (2011) “Nutrition transition and health status of Cretan women: evidence from two generations”</w:t>
      </w:r>
      <w:r>
        <w:rPr>
          <w:rFonts w:ascii="Times New Roman" w:hAnsi="Times New Roman"/>
          <w:sz w:val="24"/>
          <w:szCs w:val="24"/>
          <w:lang w:val="en-US"/>
        </w:rPr>
        <w:t xml:space="preserve"> Public Health Nutrition: 14(5), 793–800 doi:10.1017/S1368980010003010</w:t>
      </w:r>
    </w:p>
    <w:p>
      <w:pPr>
        <w:pStyle w:val="Normal"/>
        <w:spacing w:before="0" w:after="200"/>
        <w:ind w:left="284" w:hanging="284"/>
        <w:contextualSpacing/>
        <w:jc w:val="both"/>
        <w:rPr>
          <w:lang w:val="en-US"/>
        </w:rPr>
      </w:pPr>
      <w:r>
        <w:rPr>
          <w:rFonts w:ascii="Times New Roman" w:hAnsi="Times New Roman"/>
          <w:sz w:val="24"/>
          <w:szCs w:val="24"/>
          <w:lang w:val="en-US"/>
        </w:rPr>
        <w:t>Varkuleviciene, J., Motiejunaite, O., 2013. Green Classes as an Element of Natural Science Education in Consumer Society. Procedia - Soc. Behav. Sci. 83, 506–513. https://doi.org/10.1016/j.sbspro.2013.06.098</w:t>
      </w:r>
    </w:p>
    <w:p>
      <w:pPr>
        <w:pStyle w:val="Normal"/>
        <w:spacing w:lineRule="auto" w:line="240" w:before="0" w:after="0"/>
        <w:ind w:left="284" w:hanging="284"/>
        <w:contextualSpacing/>
        <w:jc w:val="both"/>
        <w:rPr>
          <w:lang w:val="en-US"/>
        </w:rPr>
      </w:pPr>
      <w:r>
        <w:rPr>
          <w:rFonts w:cs="AdvBOOKO-R" w:ascii="Times New Roman" w:hAnsi="Times New Roman"/>
          <w:sz w:val="24"/>
          <w:szCs w:val="24"/>
          <w:lang w:val="en-US"/>
        </w:rPr>
        <w:t>Wiegand, F., Kubisch, A., Heyne, T., 2013. Out-of-school learning in the botanical garden: Guided or self-determined learning at workstations? Stud. Educ. Eval. 39, 161–168. https://doi.org/10.1016/j.stueduc.2013.06.001</w:t>
      </w:r>
    </w:p>
    <w:p>
      <w:pPr>
        <w:pStyle w:val="Normal"/>
        <w:spacing w:lineRule="auto" w:line="240" w:before="0" w:after="0"/>
        <w:ind w:left="284" w:hanging="284"/>
        <w:contextualSpacing/>
        <w:jc w:val="both"/>
        <w:rPr>
          <w:rFonts w:ascii="Times New Roman" w:hAnsi="Times New Roman"/>
          <w:sz w:val="24"/>
          <w:szCs w:val="24"/>
        </w:rPr>
      </w:pPr>
      <w:r>
        <w:rPr>
          <w:rFonts w:ascii="Times New Roman" w:hAnsi="Times New Roman"/>
          <w:sz w:val="24"/>
          <w:szCs w:val="24"/>
          <w:lang w:val="en-US"/>
        </w:rPr>
        <w:t xml:space="preserve">Willett, W. C., F. Sacks, A. Trichopoulou, G. Drescher, A. Ferro-Luzzi, E. Helsing, and D. Trichopoulos, D. 1995. Mediterranean diet pyramid: A cultural model </w:t>
      </w:r>
      <w:r>
        <w:rPr>
          <w:lang w:val="en-US"/>
        </w:rPr>
        <w:t xml:space="preserve"> </w:t>
      </w:r>
      <w:r>
        <w:rPr>
          <w:rFonts w:ascii="Times New Roman" w:hAnsi="Times New Roman"/>
          <w:sz w:val="24"/>
          <w:szCs w:val="24"/>
          <w:lang w:val="en-US"/>
        </w:rPr>
        <w:t xml:space="preserve">for healthy eating. </w:t>
      </w:r>
      <w:r>
        <w:rPr>
          <w:rFonts w:ascii="Times New Roman" w:hAnsi="Times New Roman"/>
          <w:i/>
          <w:iCs/>
          <w:sz w:val="24"/>
          <w:szCs w:val="24"/>
          <w:lang w:val="en-US"/>
        </w:rPr>
        <w:t xml:space="preserve">American Journal of Clinical Nutrition </w:t>
      </w:r>
      <w:r>
        <w:rPr>
          <w:rFonts w:ascii="Times New Roman" w:hAnsi="Times New Roman"/>
          <w:sz w:val="24"/>
          <w:szCs w:val="24"/>
          <w:lang w:val="en-US"/>
        </w:rPr>
        <w:t xml:space="preserve">61 (Suppl. </w:t>
      </w:r>
      <w:r>
        <w:rPr>
          <w:rFonts w:ascii="Times New Roman" w:hAnsi="Times New Roman"/>
          <w:sz w:val="24"/>
          <w:szCs w:val="24"/>
        </w:rPr>
        <w:t>6): 1402</w:t>
      </w:r>
      <w:r>
        <w:rPr>
          <w:rFonts w:ascii="Times New Roman" w:hAnsi="Times New Roman"/>
          <w:sz w:val="24"/>
          <w:szCs w:val="24"/>
          <w:lang w:val="en-US"/>
        </w:rPr>
        <w:t>S</w:t>
      </w:r>
      <w:r>
        <w:rPr>
          <w:rFonts w:ascii="Times New Roman" w:hAnsi="Times New Roman"/>
          <w:sz w:val="24"/>
          <w:szCs w:val="24"/>
        </w:rPr>
        <w:t>–1406</w:t>
      </w:r>
      <w:r>
        <w:rPr>
          <w:rFonts w:ascii="Times New Roman" w:hAnsi="Times New Roman"/>
          <w:sz w:val="24"/>
          <w:szCs w:val="24"/>
          <w:lang w:val="en-US"/>
        </w:rPr>
        <w:t>S</w:t>
      </w:r>
      <w:r>
        <w:rPr>
          <w:rFonts w:ascii="Times New Roman" w:hAnsi="Times New Roman"/>
          <w:sz w:val="24"/>
          <w:szCs w:val="24"/>
        </w:rPr>
        <w:t>.</w:t>
      </w:r>
    </w:p>
    <w:p>
      <w:pPr>
        <w:pStyle w:val="Normal"/>
        <w:spacing w:before="0" w:after="200"/>
        <w:ind w:left="284" w:hanging="284"/>
        <w:contextualSpacing/>
        <w:jc w:val="both"/>
        <w:rPr/>
      </w:pPr>
      <w:r>
        <w:rPr>
          <w:rFonts w:cs="Times New Roman" w:ascii="Times New Roman" w:hAnsi="Times New Roman"/>
          <w:sz w:val="24"/>
          <w:szCs w:val="24"/>
          <w:lang w:val="en-US"/>
        </w:rPr>
        <w:t>Winnicott</w:t>
      </w:r>
      <w:r>
        <w:rPr>
          <w:rFonts w:cs="Times New Roman" w:ascii="Times New Roman" w:hAnsi="Times New Roman"/>
          <w:sz w:val="24"/>
          <w:szCs w:val="24"/>
        </w:rPr>
        <w:t xml:space="preserve">, </w:t>
      </w:r>
      <w:r>
        <w:rPr>
          <w:rFonts w:cs="Times New Roman" w:ascii="Times New Roman" w:hAnsi="Times New Roman"/>
          <w:sz w:val="24"/>
          <w:szCs w:val="24"/>
          <w:lang w:val="en-US"/>
        </w:rPr>
        <w:t>D</w:t>
      </w:r>
      <w:r>
        <w:rPr>
          <w:rFonts w:cs="Times New Roman" w:ascii="Times New Roman" w:hAnsi="Times New Roman"/>
          <w:sz w:val="24"/>
          <w:szCs w:val="24"/>
        </w:rPr>
        <w:t xml:space="preserve">. (1980). </w:t>
      </w:r>
      <w:r>
        <w:rPr>
          <w:rFonts w:cs="Times New Roman" w:ascii="Times New Roman" w:hAnsi="Times New Roman"/>
          <w:i/>
          <w:sz w:val="24"/>
          <w:szCs w:val="24"/>
        </w:rPr>
        <w:t>Το Παιδί, το Παιχνίδι και η Πραγματικότητα</w:t>
      </w:r>
      <w:r>
        <w:rPr>
          <w:rFonts w:cs="Times New Roman" w:ascii="Times New Roman" w:hAnsi="Times New Roman"/>
          <w:sz w:val="24"/>
          <w:szCs w:val="24"/>
        </w:rPr>
        <w:t>. Αθήνα, Καστανιώτης.</w:t>
      </w:r>
    </w:p>
    <w:p>
      <w:pPr>
        <w:pStyle w:val="Normal"/>
        <w:ind w:left="284" w:hanging="284"/>
        <w:jc w:val="both"/>
        <w:rPr>
          <w:color w:val="000000"/>
        </w:rPr>
      </w:pPr>
      <w:r>
        <w:rPr>
          <w:color w:val="000000"/>
        </w:rPr>
      </w:r>
    </w:p>
    <w:p>
      <w:pPr>
        <w:pStyle w:val="Normal"/>
        <w:rPr>
          <w:lang w:val="en-US"/>
        </w:rPr>
      </w:pPr>
      <w:r>
        <w:rPr>
          <w:rFonts w:cs="Times New Roman" w:ascii="Times New Roman" w:hAnsi="Times New Roman"/>
          <w:b/>
          <w:bCs/>
          <w:sz w:val="24"/>
          <w:szCs w:val="24"/>
        </w:rPr>
        <w:t>Ξενόγλωσση</w:t>
      </w:r>
      <w:r>
        <w:rPr/>
        <w:t xml:space="preserve"> </w:t>
      </w:r>
      <w:r>
        <w:rPr>
          <w:rFonts w:ascii="Times New Roman" w:hAnsi="Times New Roman"/>
          <w:b/>
          <w:bCs/>
          <w:sz w:val="24"/>
          <w:szCs w:val="24"/>
        </w:rPr>
        <w:t xml:space="preserve"> σε Μετάφραση</w:t>
      </w:r>
    </w:p>
    <w:p>
      <w:pPr>
        <w:pStyle w:val="Normal"/>
        <w:spacing w:before="0" w:after="200"/>
        <w:ind w:left="284" w:hanging="284"/>
        <w:contextualSpacing/>
        <w:jc w:val="both"/>
        <w:rPr/>
      </w:pPr>
      <w:r>
        <w:rPr>
          <w:rFonts w:cs="Times New Roman" w:ascii="Times New Roman" w:hAnsi="Times New Roman"/>
          <w:sz w:val="24"/>
          <w:szCs w:val="24"/>
          <w:lang w:val="en-US"/>
        </w:rPr>
        <w:t>Faure</w:t>
      </w:r>
      <w:r>
        <w:rPr>
          <w:rFonts w:cs="Times New Roman" w:ascii="Times New Roman" w:hAnsi="Times New Roman"/>
          <w:sz w:val="24"/>
          <w:szCs w:val="24"/>
        </w:rPr>
        <w:t xml:space="preserve">, </w:t>
      </w:r>
      <w:r>
        <w:rPr>
          <w:rFonts w:cs="Times New Roman" w:ascii="Times New Roman" w:hAnsi="Times New Roman"/>
          <w:sz w:val="24"/>
          <w:szCs w:val="24"/>
          <w:lang w:val="en-US"/>
        </w:rPr>
        <w:t>G</w:t>
      </w:r>
      <w:r>
        <w:rPr>
          <w:rFonts w:cs="Times New Roman" w:ascii="Times New Roman" w:hAnsi="Times New Roman"/>
          <w:sz w:val="24"/>
          <w:szCs w:val="24"/>
        </w:rPr>
        <w:t xml:space="preserve">., </w:t>
      </w:r>
      <w:r>
        <w:rPr>
          <w:rFonts w:cs="Times New Roman" w:ascii="Times New Roman" w:hAnsi="Times New Roman"/>
          <w:sz w:val="24"/>
          <w:szCs w:val="24"/>
          <w:lang w:val="en-US"/>
        </w:rPr>
        <w:t>Lascar</w:t>
      </w:r>
      <w:r>
        <w:rPr>
          <w:rFonts w:cs="Times New Roman" w:ascii="Times New Roman" w:hAnsi="Times New Roman"/>
          <w:sz w:val="24"/>
          <w:szCs w:val="24"/>
        </w:rPr>
        <w:t xml:space="preserve">, </w:t>
      </w:r>
      <w:r>
        <w:rPr>
          <w:rFonts w:cs="Times New Roman" w:ascii="Times New Roman" w:hAnsi="Times New Roman"/>
          <w:sz w:val="24"/>
          <w:szCs w:val="24"/>
          <w:lang w:val="en-US"/>
        </w:rPr>
        <w:t>S</w:t>
      </w:r>
      <w:r>
        <w:rPr>
          <w:rFonts w:cs="Times New Roman" w:ascii="Times New Roman" w:hAnsi="Times New Roman"/>
          <w:sz w:val="24"/>
          <w:szCs w:val="24"/>
        </w:rPr>
        <w:t xml:space="preserve">.  (1988). </w:t>
      </w:r>
      <w:r>
        <w:rPr>
          <w:rFonts w:cs="Times New Roman" w:ascii="Times New Roman" w:hAnsi="Times New Roman"/>
          <w:i/>
          <w:sz w:val="24"/>
          <w:szCs w:val="24"/>
        </w:rPr>
        <w:t>Το θεατρικό παιχνίδι</w:t>
      </w:r>
      <w:r>
        <w:rPr>
          <w:rFonts w:cs="Times New Roman" w:ascii="Times New Roman" w:hAnsi="Times New Roman"/>
          <w:sz w:val="24"/>
          <w:szCs w:val="24"/>
        </w:rPr>
        <w:t xml:space="preserve">. Αθήνα, </w:t>
      </w:r>
      <w:r>
        <w:rPr>
          <w:rFonts w:cs="Times New Roman" w:ascii="Times New Roman" w:hAnsi="Times New Roman"/>
          <w:sz w:val="24"/>
          <w:szCs w:val="24"/>
          <w:lang w:val="en-US"/>
        </w:rPr>
        <w:t>Gutenberg</w:t>
      </w:r>
      <w:r>
        <w:rPr>
          <w:rFonts w:cs="Times New Roman" w:ascii="Times New Roman" w:hAnsi="Times New Roman"/>
          <w:sz w:val="24"/>
          <w:szCs w:val="24"/>
        </w:rPr>
        <w:t>.</w:t>
      </w:r>
    </w:p>
    <w:p>
      <w:pPr>
        <w:pStyle w:val="Normal"/>
        <w:spacing w:before="0" w:after="200"/>
        <w:ind w:left="284" w:hanging="284"/>
        <w:contextualSpacing/>
        <w:jc w:val="both"/>
        <w:rPr/>
      </w:pPr>
      <w:r>
        <w:rPr>
          <w:rFonts w:cs="Times New Roman" w:ascii="Times New Roman" w:hAnsi="Times New Roman"/>
          <w:sz w:val="24"/>
          <w:szCs w:val="24"/>
          <w:lang w:val="en-US"/>
        </w:rPr>
        <w:t>Frey</w:t>
      </w:r>
      <w:r>
        <w:rPr>
          <w:rFonts w:cs="Times New Roman" w:ascii="Times New Roman" w:hAnsi="Times New Roman"/>
          <w:sz w:val="24"/>
          <w:szCs w:val="24"/>
        </w:rPr>
        <w:t xml:space="preserve">, </w:t>
      </w:r>
      <w:r>
        <w:rPr>
          <w:rFonts w:cs="Times New Roman" w:ascii="Times New Roman" w:hAnsi="Times New Roman"/>
          <w:sz w:val="24"/>
          <w:szCs w:val="24"/>
          <w:lang w:val="en-US"/>
        </w:rPr>
        <w:t>K</w:t>
      </w:r>
      <w:r>
        <w:rPr>
          <w:rFonts w:cs="Times New Roman" w:ascii="Times New Roman" w:hAnsi="Times New Roman"/>
          <w:sz w:val="24"/>
          <w:szCs w:val="24"/>
        </w:rPr>
        <w:t xml:space="preserve">. (1998). </w:t>
      </w:r>
      <w:r>
        <w:rPr>
          <w:rFonts w:cs="Times New Roman" w:ascii="Times New Roman" w:hAnsi="Times New Roman"/>
          <w:i/>
          <w:sz w:val="24"/>
          <w:szCs w:val="24"/>
        </w:rPr>
        <w:t xml:space="preserve">Η «μέθοδος </w:t>
      </w:r>
      <w:r>
        <w:rPr>
          <w:rFonts w:cs="Times New Roman" w:ascii="Times New Roman" w:hAnsi="Times New Roman"/>
          <w:i/>
          <w:sz w:val="24"/>
          <w:szCs w:val="24"/>
          <w:lang w:val="en-GB"/>
        </w:rPr>
        <w:t>Project</w:t>
      </w:r>
      <w:r>
        <w:rPr>
          <w:rFonts w:cs="Times New Roman" w:ascii="Times New Roman" w:hAnsi="Times New Roman"/>
          <w:i/>
          <w:sz w:val="24"/>
          <w:szCs w:val="24"/>
        </w:rPr>
        <w:t>».</w:t>
      </w:r>
      <w:r>
        <w:rPr>
          <w:rFonts w:cs="Times New Roman" w:ascii="Times New Roman" w:hAnsi="Times New Roman"/>
          <w:sz w:val="24"/>
          <w:szCs w:val="24"/>
        </w:rPr>
        <w:t xml:space="preserve"> </w:t>
      </w:r>
      <w:r>
        <w:rPr>
          <w:rFonts w:cs="Times New Roman" w:ascii="Times New Roman" w:hAnsi="Times New Roman"/>
          <w:i/>
          <w:sz w:val="24"/>
          <w:szCs w:val="24"/>
        </w:rPr>
        <w:t>Μια μορφή συλλογικής εργασίας στο σχολείο ως εργασία και πράξη</w:t>
      </w:r>
      <w:r>
        <w:rPr>
          <w:rFonts w:cs="Times New Roman" w:ascii="Times New Roman" w:hAnsi="Times New Roman"/>
          <w:sz w:val="24"/>
          <w:szCs w:val="24"/>
        </w:rPr>
        <w:t>. Θεσσαλονίκη: Κυριακίδης</w:t>
      </w:r>
    </w:p>
    <w:p>
      <w:pPr>
        <w:pStyle w:val="Normal"/>
        <w:spacing w:lineRule="auto" w:line="240" w:before="0" w:after="0"/>
        <w:ind w:left="284" w:hanging="284"/>
        <w:contextualSpacing/>
        <w:jc w:val="both"/>
        <w:rPr/>
      </w:pPr>
      <w:r>
        <w:rPr>
          <w:rFonts w:cs="Times New Roman" w:ascii="Times New Roman" w:hAnsi="Times New Roman"/>
          <w:color w:val="000000"/>
          <w:sz w:val="24"/>
          <w:szCs w:val="24"/>
          <w:lang w:val="en-US"/>
        </w:rPr>
        <w:t>Nanson</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A</w:t>
      </w:r>
      <w:r>
        <w:rPr>
          <w:rFonts w:cs="Times New Roman" w:ascii="Times New Roman" w:hAnsi="Times New Roman"/>
          <w:color w:val="000000"/>
          <w:sz w:val="24"/>
          <w:szCs w:val="24"/>
        </w:rPr>
        <w:t>. (2007). Πώς μπορεί η ζωντανή αφήγηση να ξαναμαγέψει στην ηλεκτρονική εποχή.</w:t>
      </w:r>
      <w:r>
        <w:rPr>
          <w:rFonts w:cs="Times New Roman" w:ascii="Times New Roman" w:hAnsi="Times New Roman"/>
          <w:i/>
          <w:color w:val="000000"/>
          <w:sz w:val="24"/>
          <w:szCs w:val="24"/>
        </w:rPr>
        <w:t xml:space="preserve"> Για την Περιβαλλοντική Εκπαίδευση</w:t>
      </w:r>
      <w:r>
        <w:rPr>
          <w:rFonts w:cs="Times New Roman" w:ascii="Times New Roman" w:hAnsi="Times New Roman"/>
          <w:color w:val="000000"/>
          <w:sz w:val="24"/>
          <w:szCs w:val="24"/>
        </w:rPr>
        <w:t>, Π.Ε.ΕΚ.Π.Ε., 39,12-13.</w:t>
      </w:r>
    </w:p>
    <w:p>
      <w:pPr>
        <w:pStyle w:val="Normal"/>
        <w:ind w:left="284" w:hanging="284"/>
        <w:jc w:val="both"/>
        <w:rPr>
          <w:rFonts w:ascii="Times New Roman" w:hAnsi="Times New Roman"/>
          <w:b/>
          <w:b/>
          <w:bCs/>
          <w:sz w:val="24"/>
          <w:szCs w:val="24"/>
        </w:rPr>
      </w:pPr>
      <w:r>
        <w:rPr>
          <w:rFonts w:ascii="Times New Roman" w:hAnsi="Times New Roman"/>
          <w:b/>
          <w:bCs/>
          <w:sz w:val="24"/>
          <w:szCs w:val="24"/>
        </w:rPr>
      </w:r>
    </w:p>
    <w:p>
      <w:pPr>
        <w:pStyle w:val="Normal"/>
        <w:ind w:left="284" w:hanging="284"/>
        <w:jc w:val="both"/>
        <w:rPr/>
      </w:pPr>
      <w:r>
        <w:rPr>
          <w:rFonts w:ascii="Times New Roman" w:hAnsi="Times New Roman"/>
          <w:b/>
          <w:bCs/>
          <w:sz w:val="24"/>
          <w:szCs w:val="24"/>
        </w:rPr>
        <w:t>Ελληνική</w:t>
      </w:r>
    </w:p>
    <w:p>
      <w:pPr>
        <w:pStyle w:val="Normal"/>
        <w:spacing w:before="0" w:after="200"/>
        <w:ind w:left="284" w:hanging="284"/>
        <w:contextualSpacing/>
        <w:jc w:val="both"/>
        <w:rPr/>
      </w:pPr>
      <w:r>
        <w:rPr>
          <w:rFonts w:cs="Times New Roman" w:ascii="Times New Roman" w:hAnsi="Times New Roman"/>
          <w:sz w:val="24"/>
          <w:szCs w:val="24"/>
        </w:rPr>
        <w:t>Αγγελίδου, Ε. (2007). Λειτουργική διασύνδεση Αφήγησης και Εκπαίδευσης στο σύγχρονο σχολείο.</w:t>
      </w:r>
      <w:r>
        <w:rPr>
          <w:rFonts w:cs="Times New Roman" w:ascii="Times New Roman" w:hAnsi="Times New Roman"/>
          <w:i/>
          <w:sz w:val="24"/>
          <w:szCs w:val="24"/>
        </w:rPr>
        <w:t xml:space="preserve"> Για τη Περιβαλλοντική Εκπαίδευση</w:t>
      </w:r>
      <w:r>
        <w:rPr>
          <w:rFonts w:cs="Times New Roman" w:ascii="Times New Roman" w:hAnsi="Times New Roman"/>
          <w:sz w:val="24"/>
          <w:szCs w:val="24"/>
        </w:rPr>
        <w:t>, Π.Ε.ΕΚ.Π.Ε., 39, 14-15.</w:t>
      </w:r>
    </w:p>
    <w:p>
      <w:pPr>
        <w:pStyle w:val="Normal"/>
        <w:spacing w:lineRule="auto" w:line="240" w:before="0" w:after="20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 xml:space="preserve">Αναστασίου, Κ., Γωνιά, Κ., Ημέλλου, Ο. κ.ά. (2004). «Το σποράκι Πηγή Ζωής»: Ένα πρόγραμμα Περιβαλλοντικής Εκπαίδευσης στο πλαίσιο ειδικής αγωγής. </w:t>
      </w:r>
      <w:r>
        <w:rPr>
          <w:rFonts w:cs="Times New Roman" w:ascii="Times New Roman" w:hAnsi="Times New Roman"/>
          <w:i/>
          <w:sz w:val="24"/>
          <w:szCs w:val="24"/>
        </w:rPr>
        <w:t>Θέματα</w:t>
      </w:r>
      <w:r>
        <w:rPr>
          <w:rFonts w:cs="Times New Roman" w:ascii="Times New Roman" w:hAnsi="Times New Roman"/>
          <w:sz w:val="24"/>
          <w:szCs w:val="24"/>
        </w:rPr>
        <w:t xml:space="preserve"> </w:t>
      </w:r>
      <w:r>
        <w:rPr>
          <w:rFonts w:cs="Times New Roman" w:ascii="Times New Roman" w:hAnsi="Times New Roman"/>
          <w:i/>
          <w:sz w:val="24"/>
          <w:szCs w:val="24"/>
        </w:rPr>
        <w:t>Ειδικής Αγωγής</w:t>
      </w:r>
      <w:r>
        <w:rPr>
          <w:rFonts w:cs="Times New Roman" w:ascii="Times New Roman" w:hAnsi="Times New Roman"/>
          <w:sz w:val="24"/>
          <w:szCs w:val="24"/>
        </w:rPr>
        <w:t xml:space="preserve">, 23, 3-10. </w:t>
      </w:r>
    </w:p>
    <w:p>
      <w:pPr>
        <w:pStyle w:val="Normal"/>
        <w:spacing w:lineRule="auto" w:line="240" w:before="0" w:after="200"/>
        <w:ind w:left="284" w:hanging="284"/>
        <w:contextualSpacing/>
        <w:jc w:val="both"/>
        <w:rPr>
          <w:rFonts w:ascii="Times New Roman" w:hAnsi="Times New Roman" w:cs="Times New Roman"/>
        </w:rPr>
      </w:pPr>
      <w:r>
        <w:rPr>
          <w:rFonts w:cs="Times New Roman" w:ascii="Times New Roman" w:hAnsi="Times New Roman"/>
          <w:sz w:val="24"/>
          <w:szCs w:val="24"/>
        </w:rPr>
        <w:t>Ψαρουδάκη Αντωνία «Αυτοφυή Εδώδιμα  Χόρτα και Λαχανικά στην Ανατολική Κρήτη» Έκδοση:</w:t>
      </w:r>
      <w:r>
        <w:rPr>
          <w:rFonts w:cs="Times New Roman" w:ascii="Times New Roman" w:hAnsi="Times New Roman"/>
          <w:b/>
          <w:bCs/>
          <w:sz w:val="24"/>
          <w:szCs w:val="24"/>
        </w:rPr>
        <w:t xml:space="preserve"> </w:t>
      </w:r>
      <w:r>
        <w:rPr>
          <w:rFonts w:cs="Times New Roman" w:ascii="Times New Roman" w:hAnsi="Times New Roman"/>
          <w:sz w:val="24"/>
          <w:szCs w:val="24"/>
        </w:rPr>
        <w:t>Δήμος Σητείας, αριθ. σελ. 275, 2018.</w:t>
      </w:r>
    </w:p>
    <w:p>
      <w:pPr>
        <w:pStyle w:val="Normal"/>
        <w:widowControl w:val="false"/>
        <w:spacing w:lineRule="auto" w:line="240" w:before="0" w:after="200"/>
        <w:ind w:left="284" w:hanging="284"/>
        <w:contextualSpacing/>
        <w:jc w:val="both"/>
        <w:rPr>
          <w:rFonts w:ascii="Times New Roman" w:hAnsi="Times New Roman" w:cs="Times New Roman"/>
        </w:rPr>
      </w:pPr>
      <w:r>
        <w:rPr>
          <w:rFonts w:cs="Times New Roman" w:ascii="Times New Roman" w:hAnsi="Times New Roman"/>
          <w:bCs/>
          <w:sz w:val="24"/>
          <w:szCs w:val="24"/>
        </w:rPr>
        <w:t>Ψαρουδάκη Αντωνία</w:t>
      </w:r>
      <w:r>
        <w:rPr>
          <w:rFonts w:cs="Times New Roman" w:ascii="Times New Roman" w:hAnsi="Times New Roman"/>
          <w:b/>
          <w:bCs/>
          <w:sz w:val="24"/>
          <w:szCs w:val="24"/>
        </w:rPr>
        <w:t xml:space="preserve"> </w:t>
      </w:r>
      <w:r>
        <w:rPr>
          <w:rFonts w:cs="Times New Roman" w:ascii="Times New Roman" w:hAnsi="Times New Roman"/>
          <w:sz w:val="24"/>
          <w:szCs w:val="24"/>
        </w:rPr>
        <w:t xml:space="preserve">«Μεσογειακή Κρητική  Διατροφή η Διατροφή της χαράς» </w:t>
      </w:r>
      <w:r>
        <w:rPr>
          <w:rFonts w:cs="Times New Roman" w:ascii="Times New Roman" w:hAnsi="Times New Roman"/>
          <w:i/>
          <w:iCs/>
          <w:sz w:val="24"/>
          <w:szCs w:val="24"/>
          <w:lang w:val="en-US"/>
        </w:rPr>
        <w:t>MD</w:t>
      </w:r>
      <w:r>
        <w:rPr>
          <w:rFonts w:cs="Times New Roman" w:ascii="Times New Roman" w:hAnsi="Times New Roman"/>
          <w:i/>
          <w:iCs/>
          <w:sz w:val="24"/>
          <w:szCs w:val="24"/>
        </w:rPr>
        <w:t>.</w:t>
      </w:r>
      <w:r>
        <w:rPr>
          <w:rFonts w:cs="Times New Roman" w:ascii="Times New Roman" w:hAnsi="Times New Roman"/>
          <w:i/>
          <w:iCs/>
          <w:sz w:val="24"/>
          <w:szCs w:val="24"/>
          <w:lang w:val="en-US"/>
        </w:rPr>
        <w:t>net</w:t>
      </w:r>
      <w:r>
        <w:rPr>
          <w:rFonts w:cs="Times New Roman" w:ascii="Times New Roman" w:hAnsi="Times New Roman"/>
          <w:i/>
          <w:iCs/>
          <w:sz w:val="24"/>
          <w:szCs w:val="24"/>
        </w:rPr>
        <w:t xml:space="preserve"> </w:t>
      </w:r>
      <w:r>
        <w:rPr>
          <w:rFonts w:cs="Times New Roman" w:ascii="Times New Roman" w:hAnsi="Times New Roman"/>
          <w:i/>
          <w:iCs/>
          <w:sz w:val="24"/>
          <w:szCs w:val="24"/>
          <w:lang w:val="en-US"/>
        </w:rPr>
        <w:t>Mediterranean</w:t>
      </w:r>
      <w:r>
        <w:rPr>
          <w:rFonts w:cs="Times New Roman" w:ascii="Times New Roman" w:hAnsi="Times New Roman"/>
          <w:i/>
          <w:iCs/>
          <w:sz w:val="24"/>
          <w:szCs w:val="24"/>
        </w:rPr>
        <w:t xml:space="preserve"> </w:t>
      </w:r>
      <w:r>
        <w:rPr>
          <w:rFonts w:cs="Times New Roman" w:ascii="Times New Roman" w:hAnsi="Times New Roman"/>
          <w:i/>
          <w:iCs/>
          <w:sz w:val="24"/>
          <w:szCs w:val="24"/>
          <w:lang w:val="en-US"/>
        </w:rPr>
        <w:t>Diet</w:t>
      </w:r>
      <w:r>
        <w:rPr>
          <w:rFonts w:cs="Times New Roman" w:ascii="Times New Roman" w:hAnsi="Times New Roman"/>
          <w:i/>
          <w:iCs/>
          <w:sz w:val="24"/>
          <w:szCs w:val="24"/>
        </w:rPr>
        <w:t xml:space="preserve"> - </w:t>
      </w:r>
      <w:r>
        <w:rPr>
          <w:rFonts w:cs="Times New Roman" w:ascii="Times New Roman" w:hAnsi="Times New Roman"/>
          <w:i/>
          <w:iCs/>
          <w:sz w:val="24"/>
          <w:szCs w:val="24"/>
          <w:lang w:val="en-US"/>
        </w:rPr>
        <w:t>When</w:t>
      </w:r>
      <w:r>
        <w:rPr>
          <w:rFonts w:cs="Times New Roman" w:ascii="Times New Roman" w:hAnsi="Times New Roman"/>
          <w:i/>
          <w:iCs/>
          <w:sz w:val="24"/>
          <w:szCs w:val="24"/>
        </w:rPr>
        <w:t xml:space="preserve"> </w:t>
      </w:r>
      <w:r>
        <w:rPr>
          <w:rFonts w:cs="Times New Roman" w:ascii="Times New Roman" w:hAnsi="Times New Roman"/>
          <w:i/>
          <w:iCs/>
          <w:sz w:val="24"/>
          <w:szCs w:val="24"/>
          <w:lang w:val="en-US"/>
        </w:rPr>
        <w:t>Brand</w:t>
      </w:r>
      <w:r>
        <w:rPr>
          <w:rFonts w:cs="Times New Roman" w:ascii="Times New Roman" w:hAnsi="Times New Roman"/>
          <w:i/>
          <w:iCs/>
          <w:sz w:val="24"/>
          <w:szCs w:val="24"/>
        </w:rPr>
        <w:t xml:space="preserve"> </w:t>
      </w:r>
      <w:r>
        <w:rPr>
          <w:rFonts w:cs="Times New Roman" w:ascii="Times New Roman" w:hAnsi="Times New Roman"/>
          <w:i/>
          <w:iCs/>
          <w:sz w:val="24"/>
          <w:szCs w:val="24"/>
          <w:lang w:val="en-US"/>
        </w:rPr>
        <w:t>Meets</w:t>
      </w:r>
      <w:r>
        <w:rPr>
          <w:rFonts w:cs="Times New Roman" w:ascii="Times New Roman" w:hAnsi="Times New Roman"/>
          <w:i/>
          <w:iCs/>
          <w:sz w:val="24"/>
          <w:szCs w:val="24"/>
        </w:rPr>
        <w:t xml:space="preserve"> </w:t>
      </w:r>
      <w:r>
        <w:rPr>
          <w:rFonts w:cs="Times New Roman" w:ascii="Times New Roman" w:hAnsi="Times New Roman"/>
          <w:i/>
          <w:iCs/>
          <w:sz w:val="24"/>
          <w:szCs w:val="24"/>
          <w:lang w:val="en-US"/>
        </w:rPr>
        <w:t>People</w:t>
      </w:r>
      <w:r>
        <w:rPr>
          <w:rFonts w:cs="Times New Roman" w:ascii="Times New Roman" w:hAnsi="Times New Roman"/>
          <w:i/>
          <w:iCs/>
          <w:sz w:val="24"/>
          <w:szCs w:val="24"/>
        </w:rPr>
        <w:t xml:space="preserve">- Διατροφή στη Μεσόγειο-Όταν το </w:t>
      </w:r>
      <w:r>
        <w:rPr>
          <w:rFonts w:cs="Times New Roman" w:ascii="Times New Roman" w:hAnsi="Times New Roman"/>
          <w:i/>
          <w:iCs/>
          <w:sz w:val="24"/>
          <w:szCs w:val="24"/>
          <w:lang w:val="en-US"/>
        </w:rPr>
        <w:t>Brand</w:t>
      </w:r>
      <w:r>
        <w:rPr>
          <w:rFonts w:cs="Times New Roman" w:ascii="Times New Roman" w:hAnsi="Times New Roman"/>
          <w:i/>
          <w:iCs/>
          <w:sz w:val="24"/>
          <w:szCs w:val="24"/>
        </w:rPr>
        <w:t xml:space="preserve"> </w:t>
      </w:r>
      <w:r>
        <w:rPr>
          <w:rFonts w:cs="Times New Roman" w:ascii="Times New Roman" w:hAnsi="Times New Roman"/>
          <w:i/>
          <w:iCs/>
          <w:sz w:val="24"/>
          <w:szCs w:val="24"/>
          <w:lang w:val="en-US"/>
        </w:rPr>
        <w:t>Name</w:t>
      </w:r>
      <w:r>
        <w:rPr>
          <w:rFonts w:cs="Times New Roman" w:ascii="Times New Roman" w:hAnsi="Times New Roman"/>
          <w:i/>
          <w:iCs/>
          <w:sz w:val="24"/>
          <w:szCs w:val="24"/>
        </w:rPr>
        <w:t xml:space="preserve"> συναντά τους Πολίτες»,</w:t>
      </w:r>
      <w:r>
        <w:rPr>
          <w:rFonts w:cs="Times New Roman" w:ascii="Times New Roman" w:hAnsi="Times New Roman"/>
          <w:sz w:val="24"/>
          <w:szCs w:val="24"/>
        </w:rPr>
        <w:t>για το πακέτο εργασίας «</w:t>
      </w:r>
      <w:r>
        <w:rPr>
          <w:rFonts w:cs="Times New Roman" w:ascii="Times New Roman" w:hAnsi="Times New Roman"/>
          <w:sz w:val="24"/>
          <w:szCs w:val="24"/>
          <w:lang w:val="en-US"/>
        </w:rPr>
        <w:t>WP</w:t>
      </w:r>
      <w:r>
        <w:rPr>
          <w:rFonts w:cs="Times New Roman" w:ascii="Times New Roman" w:hAnsi="Times New Roman"/>
          <w:sz w:val="24"/>
          <w:szCs w:val="24"/>
        </w:rPr>
        <w:t xml:space="preserve">2 - </w:t>
      </w:r>
      <w:r>
        <w:rPr>
          <w:rFonts w:cs="Times New Roman" w:ascii="Times New Roman" w:hAnsi="Times New Roman"/>
          <w:sz w:val="24"/>
          <w:szCs w:val="24"/>
          <w:lang w:val="en-US"/>
        </w:rPr>
        <w:t>Project</w:t>
      </w:r>
      <w:r>
        <w:rPr>
          <w:rFonts w:cs="Times New Roman" w:ascii="Times New Roman" w:hAnsi="Times New Roman"/>
          <w:sz w:val="24"/>
          <w:szCs w:val="24"/>
        </w:rPr>
        <w:t xml:space="preserve"> </w:t>
      </w:r>
      <w:r>
        <w:rPr>
          <w:rFonts w:cs="Times New Roman" w:ascii="Times New Roman" w:hAnsi="Times New Roman"/>
          <w:sz w:val="24"/>
          <w:szCs w:val="24"/>
          <w:lang w:val="en-US"/>
        </w:rPr>
        <w:t>communication</w:t>
      </w:r>
      <w:r>
        <w:rPr>
          <w:rFonts w:cs="Times New Roman" w:ascii="Times New Roman" w:hAnsi="Times New Roman"/>
          <w:sz w:val="24"/>
          <w:szCs w:val="24"/>
        </w:rPr>
        <w:t>» «Δράσεις ενημέρωσης και επικοινωνίας» Παραδοτέο 2.2.3, 2020</w:t>
      </w:r>
    </w:p>
    <w:p>
      <w:pPr>
        <w:pStyle w:val="Normal"/>
        <w:widowControl w:val="false"/>
        <w:spacing w:lineRule="auto" w:line="240" w:before="0" w:after="200"/>
        <w:ind w:left="284" w:hanging="284"/>
        <w:contextualSpacing/>
        <w:jc w:val="both"/>
        <w:rPr>
          <w:rFonts w:ascii="Times New Roman" w:hAnsi="Times New Roman" w:cs="Times New Roman"/>
        </w:rPr>
      </w:pPr>
      <w:r>
        <w:rPr>
          <w:rFonts w:cs="Times New Roman" w:ascii="Times New Roman" w:hAnsi="Times New Roman"/>
          <w:bCs/>
          <w:sz w:val="24"/>
          <w:szCs w:val="24"/>
        </w:rPr>
        <w:t>Ψαρουδάκη Αντωνία</w:t>
      </w:r>
      <w:r>
        <w:rPr>
          <w:rFonts w:cs="Times New Roman" w:ascii="Times New Roman" w:hAnsi="Times New Roman"/>
          <w:b/>
          <w:bCs/>
          <w:sz w:val="24"/>
          <w:szCs w:val="24"/>
        </w:rPr>
        <w:t xml:space="preserve"> </w:t>
      </w:r>
      <w:r>
        <w:rPr>
          <w:rFonts w:cs="Times New Roman" w:ascii="Times New Roman" w:hAnsi="Times New Roman"/>
          <w:sz w:val="24"/>
          <w:szCs w:val="24"/>
        </w:rPr>
        <w:t xml:space="preserve">« Εδώδιμα Άνθη την Κρητική μεσογειακή Διατροφή». </w:t>
      </w:r>
      <w:r>
        <w:rPr>
          <w:rFonts w:cs="Times New Roman" w:ascii="Times New Roman" w:hAnsi="Times New Roman"/>
          <w:i/>
          <w:iCs/>
          <w:sz w:val="24"/>
          <w:szCs w:val="24"/>
          <w:lang w:val="en-US"/>
        </w:rPr>
        <w:t>MD</w:t>
      </w:r>
      <w:r>
        <w:rPr>
          <w:rFonts w:cs="Times New Roman" w:ascii="Times New Roman" w:hAnsi="Times New Roman"/>
          <w:i/>
          <w:iCs/>
          <w:sz w:val="24"/>
          <w:szCs w:val="24"/>
        </w:rPr>
        <w:t>.</w:t>
      </w:r>
      <w:r>
        <w:rPr>
          <w:rFonts w:cs="Times New Roman" w:ascii="Times New Roman" w:hAnsi="Times New Roman"/>
          <w:i/>
          <w:iCs/>
          <w:sz w:val="24"/>
          <w:szCs w:val="24"/>
          <w:lang w:val="en-US"/>
        </w:rPr>
        <w:t>net</w:t>
      </w:r>
      <w:r>
        <w:rPr>
          <w:rFonts w:cs="Times New Roman" w:ascii="Times New Roman" w:hAnsi="Times New Roman"/>
          <w:i/>
          <w:iCs/>
          <w:sz w:val="24"/>
          <w:szCs w:val="24"/>
        </w:rPr>
        <w:t xml:space="preserve"> </w:t>
      </w:r>
      <w:r>
        <w:rPr>
          <w:rFonts w:cs="Times New Roman" w:ascii="Times New Roman" w:hAnsi="Times New Roman"/>
          <w:i/>
          <w:iCs/>
          <w:sz w:val="24"/>
          <w:szCs w:val="24"/>
          <w:lang w:val="en-US"/>
        </w:rPr>
        <w:t>Mediterranean</w:t>
      </w:r>
      <w:r>
        <w:rPr>
          <w:rFonts w:cs="Times New Roman" w:ascii="Times New Roman" w:hAnsi="Times New Roman"/>
          <w:i/>
          <w:iCs/>
          <w:sz w:val="24"/>
          <w:szCs w:val="24"/>
        </w:rPr>
        <w:t xml:space="preserve"> </w:t>
      </w:r>
      <w:r>
        <w:rPr>
          <w:rFonts w:cs="Times New Roman" w:ascii="Times New Roman" w:hAnsi="Times New Roman"/>
          <w:i/>
          <w:iCs/>
          <w:sz w:val="24"/>
          <w:szCs w:val="24"/>
          <w:lang w:val="en-US"/>
        </w:rPr>
        <w:t>Diet</w:t>
      </w:r>
      <w:r>
        <w:rPr>
          <w:rFonts w:cs="Times New Roman" w:ascii="Times New Roman" w:hAnsi="Times New Roman"/>
          <w:i/>
          <w:iCs/>
          <w:sz w:val="24"/>
          <w:szCs w:val="24"/>
        </w:rPr>
        <w:t xml:space="preserve"> - </w:t>
      </w:r>
      <w:r>
        <w:rPr>
          <w:rFonts w:cs="Times New Roman" w:ascii="Times New Roman" w:hAnsi="Times New Roman"/>
          <w:i/>
          <w:iCs/>
          <w:sz w:val="24"/>
          <w:szCs w:val="24"/>
          <w:lang w:val="en-US"/>
        </w:rPr>
        <w:t>When</w:t>
      </w:r>
      <w:r>
        <w:rPr>
          <w:rFonts w:cs="Times New Roman" w:ascii="Times New Roman" w:hAnsi="Times New Roman"/>
          <w:i/>
          <w:iCs/>
          <w:sz w:val="24"/>
          <w:szCs w:val="24"/>
        </w:rPr>
        <w:t xml:space="preserve"> </w:t>
      </w:r>
      <w:r>
        <w:rPr>
          <w:rFonts w:cs="Times New Roman" w:ascii="Times New Roman" w:hAnsi="Times New Roman"/>
          <w:i/>
          <w:iCs/>
          <w:sz w:val="24"/>
          <w:szCs w:val="24"/>
          <w:lang w:val="en-US"/>
        </w:rPr>
        <w:t>Brand</w:t>
      </w:r>
      <w:r>
        <w:rPr>
          <w:rFonts w:cs="Times New Roman" w:ascii="Times New Roman" w:hAnsi="Times New Roman"/>
          <w:i/>
          <w:iCs/>
          <w:sz w:val="24"/>
          <w:szCs w:val="24"/>
        </w:rPr>
        <w:t xml:space="preserve"> </w:t>
      </w:r>
      <w:r>
        <w:rPr>
          <w:rFonts w:cs="Times New Roman" w:ascii="Times New Roman" w:hAnsi="Times New Roman"/>
          <w:i/>
          <w:iCs/>
          <w:sz w:val="24"/>
          <w:szCs w:val="24"/>
          <w:lang w:val="en-US"/>
        </w:rPr>
        <w:t>Meets</w:t>
      </w:r>
      <w:r>
        <w:rPr>
          <w:rFonts w:cs="Times New Roman" w:ascii="Times New Roman" w:hAnsi="Times New Roman"/>
          <w:i/>
          <w:iCs/>
          <w:sz w:val="24"/>
          <w:szCs w:val="24"/>
        </w:rPr>
        <w:t xml:space="preserve"> </w:t>
      </w:r>
      <w:r>
        <w:rPr>
          <w:rFonts w:cs="Times New Roman" w:ascii="Times New Roman" w:hAnsi="Times New Roman"/>
          <w:i/>
          <w:iCs/>
          <w:sz w:val="24"/>
          <w:szCs w:val="24"/>
          <w:lang w:val="en-US"/>
        </w:rPr>
        <w:t>People</w:t>
      </w:r>
      <w:r>
        <w:rPr>
          <w:rFonts w:cs="Times New Roman" w:ascii="Times New Roman" w:hAnsi="Times New Roman"/>
          <w:i/>
          <w:iCs/>
          <w:sz w:val="24"/>
          <w:szCs w:val="24"/>
        </w:rPr>
        <w:t xml:space="preserve">- Διατροφή στη Μεσόγειο-Όταν το </w:t>
      </w:r>
      <w:r>
        <w:rPr>
          <w:rFonts w:cs="Times New Roman" w:ascii="Times New Roman" w:hAnsi="Times New Roman"/>
          <w:i/>
          <w:iCs/>
          <w:sz w:val="24"/>
          <w:szCs w:val="24"/>
          <w:lang w:val="en-US"/>
        </w:rPr>
        <w:t>Brand</w:t>
      </w:r>
      <w:r>
        <w:rPr>
          <w:rFonts w:cs="Times New Roman" w:ascii="Times New Roman" w:hAnsi="Times New Roman"/>
          <w:i/>
          <w:iCs/>
          <w:sz w:val="24"/>
          <w:szCs w:val="24"/>
        </w:rPr>
        <w:t xml:space="preserve"> </w:t>
      </w:r>
      <w:r>
        <w:rPr>
          <w:rFonts w:cs="Times New Roman" w:ascii="Times New Roman" w:hAnsi="Times New Roman"/>
          <w:i/>
          <w:iCs/>
          <w:sz w:val="24"/>
          <w:szCs w:val="24"/>
          <w:lang w:val="en-US"/>
        </w:rPr>
        <w:t>Name</w:t>
      </w:r>
      <w:r>
        <w:rPr>
          <w:rFonts w:cs="Times New Roman" w:ascii="Times New Roman" w:hAnsi="Times New Roman"/>
          <w:i/>
          <w:iCs/>
          <w:sz w:val="24"/>
          <w:szCs w:val="24"/>
        </w:rPr>
        <w:t xml:space="preserve"> συναντά τους Πολίτες»,</w:t>
      </w:r>
      <w:r>
        <w:rPr>
          <w:rFonts w:cs="Times New Roman" w:ascii="Times New Roman" w:hAnsi="Times New Roman"/>
          <w:sz w:val="24"/>
          <w:szCs w:val="24"/>
        </w:rPr>
        <w:t>για το πακέτο εργασίας «</w:t>
      </w:r>
      <w:r>
        <w:rPr>
          <w:rFonts w:cs="Times New Roman" w:ascii="Times New Roman" w:hAnsi="Times New Roman"/>
          <w:sz w:val="24"/>
          <w:szCs w:val="24"/>
          <w:lang w:val="en-US"/>
        </w:rPr>
        <w:t>WP</w:t>
      </w:r>
      <w:r>
        <w:rPr>
          <w:rFonts w:cs="Times New Roman" w:ascii="Times New Roman" w:hAnsi="Times New Roman"/>
          <w:sz w:val="24"/>
          <w:szCs w:val="24"/>
        </w:rPr>
        <w:t xml:space="preserve">2 - </w:t>
      </w:r>
      <w:r>
        <w:rPr>
          <w:rFonts w:cs="Times New Roman" w:ascii="Times New Roman" w:hAnsi="Times New Roman"/>
          <w:sz w:val="24"/>
          <w:szCs w:val="24"/>
          <w:lang w:val="en-US"/>
        </w:rPr>
        <w:t>Project</w:t>
      </w:r>
      <w:r>
        <w:rPr>
          <w:rFonts w:cs="Times New Roman" w:ascii="Times New Roman" w:hAnsi="Times New Roman"/>
          <w:sz w:val="24"/>
          <w:szCs w:val="24"/>
        </w:rPr>
        <w:t xml:space="preserve"> </w:t>
      </w:r>
      <w:r>
        <w:rPr>
          <w:rFonts w:cs="Times New Roman" w:ascii="Times New Roman" w:hAnsi="Times New Roman"/>
          <w:sz w:val="24"/>
          <w:szCs w:val="24"/>
          <w:lang w:val="en-US"/>
        </w:rPr>
        <w:t>communication</w:t>
      </w:r>
      <w:r>
        <w:rPr>
          <w:rFonts w:cs="Times New Roman" w:ascii="Times New Roman" w:hAnsi="Times New Roman"/>
          <w:sz w:val="24"/>
          <w:szCs w:val="24"/>
        </w:rPr>
        <w:t>» «Δράσεις ενημέρωσης και επικοινωνίας» Παραδοτέο 2.2.3, 2020</w:t>
      </w:r>
    </w:p>
    <w:p>
      <w:pPr>
        <w:pStyle w:val="Normal"/>
        <w:widowControl w:val="false"/>
        <w:spacing w:lineRule="auto" w:line="360" w:before="0" w:after="200"/>
        <w:ind w:left="284" w:hanging="284"/>
        <w:contextualSpacing/>
        <w:jc w:val="both"/>
        <w:rPr>
          <w:rFonts w:ascii="Times New Roman" w:hAnsi="Times New Roman" w:cs="Times New Roman"/>
        </w:rPr>
      </w:pPr>
      <w:r>
        <w:rPr>
          <w:rFonts w:cs="Times New Roman" w:ascii="Times New Roman" w:hAnsi="Times New Roman"/>
          <w:sz w:val="24"/>
          <w:szCs w:val="24"/>
        </w:rPr>
        <w:t xml:space="preserve">Ψαρουδάκη Αντωνία (2015) "Τα Ξεχασμένα Ψυχανθή της Διατροφής των Κρητών" </w:t>
      </w:r>
    </w:p>
    <w:p>
      <w:pPr>
        <w:pStyle w:val="Normal"/>
        <w:widowControl w:val="false"/>
        <w:spacing w:lineRule="auto" w:line="240" w:before="0" w:after="200"/>
        <w:ind w:left="284" w:hanging="284"/>
        <w:contextualSpacing/>
        <w:jc w:val="both"/>
        <w:rPr>
          <w:rFonts w:ascii="Times New Roman" w:hAnsi="Times New Roman" w:cs="Times New Roman"/>
        </w:rPr>
      </w:pPr>
      <w:r>
        <w:rPr>
          <w:rFonts w:cs="Times New Roman" w:ascii="Times New Roman" w:hAnsi="Times New Roman"/>
          <w:sz w:val="24"/>
          <w:szCs w:val="24"/>
        </w:rPr>
        <w:t xml:space="preserve">Σωτηράκου Μ., Χαλκιά Κ. (2003). Μια διερεύνηση των τρόπων αξιοποίησης της μεθόδου του </w:t>
      </w:r>
      <w:r>
        <w:rPr>
          <w:rFonts w:cs="Times New Roman" w:ascii="Times New Roman" w:hAnsi="Times New Roman"/>
          <w:sz w:val="24"/>
          <w:szCs w:val="24"/>
          <w:lang w:val="en-GB"/>
        </w:rPr>
        <w:t>project</w:t>
      </w:r>
      <w:r>
        <w:rPr>
          <w:rFonts w:cs="Times New Roman" w:ascii="Times New Roman" w:hAnsi="Times New Roman"/>
          <w:sz w:val="24"/>
          <w:szCs w:val="24"/>
        </w:rPr>
        <w:t xml:space="preserve"> στα προγράμματα Π.Ε. του Ελληνικού σχολείου. </w:t>
      </w:r>
      <w:r>
        <w:rPr>
          <w:rFonts w:cs="Times New Roman" w:ascii="Times New Roman" w:hAnsi="Times New Roman"/>
          <w:i/>
          <w:sz w:val="24"/>
          <w:szCs w:val="24"/>
        </w:rPr>
        <w:t>Θέματα στην Εκπαίδευση</w:t>
      </w:r>
      <w:r>
        <w:rPr>
          <w:rFonts w:cs="Times New Roman" w:ascii="Times New Roman" w:hAnsi="Times New Roman"/>
          <w:sz w:val="24"/>
          <w:szCs w:val="24"/>
        </w:rPr>
        <w:t xml:space="preserve">, 1ο Διεθνές Συνέδριο «Ιστορικής και Πολιτιστικής Διάστασης της Κρητικής Διατροφής». Πλήρη Πρακτικά, Σελ. 135-148, Σητεία 19-20 Ιουνίου 2015, Έκδοση Δήμου Σητείας. Επιμέλεια: Δρ. Γ. Α. Φραγκιαδάκης, </w:t>
      </w:r>
      <w:r>
        <w:rPr>
          <w:rFonts w:cs="Times New Roman" w:ascii="Times New Roman" w:hAnsi="Times New Roman"/>
          <w:sz w:val="24"/>
          <w:szCs w:val="24"/>
          <w:lang w:val="en-US"/>
        </w:rPr>
        <w:t>ISBN</w:t>
      </w:r>
      <w:r>
        <w:rPr>
          <w:rFonts w:cs="Times New Roman" w:ascii="Times New Roman" w:hAnsi="Times New Roman"/>
          <w:sz w:val="24"/>
          <w:szCs w:val="24"/>
        </w:rPr>
        <w:t xml:space="preserve"> 978-618-82322-0-4.</w:t>
      </w:r>
    </w:p>
    <w:p>
      <w:pPr>
        <w:pStyle w:val="Normal"/>
        <w:widowControl w:val="false"/>
        <w:ind w:left="284" w:hanging="284"/>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ind w:left="284" w:hanging="284"/>
        <w:jc w:val="both"/>
        <w:rPr/>
      </w:pPr>
      <w:r>
        <w:rPr>
          <w:rFonts w:ascii="Times New Roman" w:hAnsi="Times New Roman"/>
          <w:b/>
          <w:bCs/>
          <w:sz w:val="24"/>
          <w:szCs w:val="24"/>
        </w:rPr>
        <w:t>ΙΣΤΟΤΟΠΟΙ</w:t>
      </w:r>
    </w:p>
    <w:p>
      <w:pPr>
        <w:pStyle w:val="Normal"/>
        <w:ind w:left="284" w:hanging="284"/>
        <w:jc w:val="both"/>
        <w:rPr/>
      </w:pPr>
      <w:r>
        <w:rPr>
          <w:rFonts w:ascii="Times New Roman" w:hAnsi="Times New Roman"/>
          <w:color w:val="000000"/>
          <w:sz w:val="24"/>
          <w:szCs w:val="24"/>
          <w:lang w:val="en-US"/>
        </w:rPr>
        <w:t>UNESCO</w:t>
      </w:r>
      <w:r>
        <w:rPr>
          <w:rFonts w:ascii="Times New Roman" w:hAnsi="Times New Roman"/>
          <w:color w:val="000000"/>
          <w:sz w:val="24"/>
          <w:szCs w:val="24"/>
        </w:rPr>
        <w:t>, 2003,</w:t>
      </w:r>
      <w:hyperlink r:id="rId6">
        <w:r>
          <w:rPr>
            <w:rFonts w:cs="Calibri" w:ascii="Times New Roman" w:hAnsi="Times New Roman"/>
            <w:color w:val="000000"/>
            <w:sz w:val="24"/>
            <w:szCs w:val="24"/>
          </w:rPr>
          <w:t xml:space="preserve"> </w:t>
        </w:r>
        <w:r>
          <w:rPr>
            <w:rFonts w:ascii="Times New Roman" w:hAnsi="Times New Roman"/>
            <w:color w:val="1155CC"/>
            <w:sz w:val="24"/>
            <w:szCs w:val="24"/>
            <w:lang w:val="en-US"/>
          </w:rPr>
          <w:t>https</w:t>
        </w:r>
        <w:r>
          <w:rPr>
            <w:rFonts w:ascii="Times New Roman" w:hAnsi="Times New Roman"/>
            <w:color w:val="1155CC"/>
            <w:sz w:val="24"/>
            <w:szCs w:val="24"/>
          </w:rPr>
          <w:t>://</w:t>
        </w:r>
        <w:r>
          <w:rPr>
            <w:rFonts w:ascii="Times New Roman" w:hAnsi="Times New Roman"/>
            <w:color w:val="1155CC"/>
            <w:sz w:val="24"/>
            <w:szCs w:val="24"/>
            <w:lang w:val="en-US"/>
          </w:rPr>
          <w:t>ich</w:t>
        </w:r>
        <w:r>
          <w:rPr>
            <w:rFonts w:ascii="Times New Roman" w:hAnsi="Times New Roman"/>
            <w:color w:val="1155CC"/>
            <w:sz w:val="24"/>
            <w:szCs w:val="24"/>
          </w:rPr>
          <w:t>.</w:t>
        </w:r>
        <w:r>
          <w:rPr>
            <w:rFonts w:ascii="Times New Roman" w:hAnsi="Times New Roman"/>
            <w:color w:val="1155CC"/>
            <w:sz w:val="24"/>
            <w:szCs w:val="24"/>
            <w:lang w:val="en-US"/>
          </w:rPr>
          <w:t>unesco</w:t>
        </w:r>
        <w:r>
          <w:rPr>
            <w:rFonts w:ascii="Times New Roman" w:hAnsi="Times New Roman"/>
            <w:color w:val="1155CC"/>
            <w:sz w:val="24"/>
            <w:szCs w:val="24"/>
          </w:rPr>
          <w:t>.</w:t>
        </w:r>
        <w:r>
          <w:rPr>
            <w:rFonts w:ascii="Times New Roman" w:hAnsi="Times New Roman"/>
            <w:color w:val="1155CC"/>
            <w:sz w:val="24"/>
            <w:szCs w:val="24"/>
            <w:lang w:val="en-US"/>
          </w:rPr>
          <w:t>org</w:t>
        </w:r>
        <w:r>
          <w:rPr>
            <w:rFonts w:ascii="Times New Roman" w:hAnsi="Times New Roman"/>
            <w:color w:val="1155CC"/>
            <w:sz w:val="24"/>
            <w:szCs w:val="24"/>
          </w:rPr>
          <w:t>/</w:t>
        </w:r>
        <w:r>
          <w:rPr>
            <w:rFonts w:ascii="Times New Roman" w:hAnsi="Times New Roman"/>
            <w:color w:val="1155CC"/>
            <w:sz w:val="24"/>
            <w:szCs w:val="24"/>
            <w:lang w:val="en-US"/>
          </w:rPr>
          <w:t>en</w:t>
        </w:r>
        <w:r>
          <w:rPr>
            <w:rFonts w:ascii="Times New Roman" w:hAnsi="Times New Roman"/>
            <w:color w:val="1155CC"/>
            <w:sz w:val="24"/>
            <w:szCs w:val="24"/>
          </w:rPr>
          <w:t>/</w:t>
        </w:r>
        <w:r>
          <w:rPr>
            <w:rFonts w:ascii="Times New Roman" w:hAnsi="Times New Roman"/>
            <w:color w:val="1155CC"/>
            <w:sz w:val="24"/>
            <w:szCs w:val="24"/>
            <w:lang w:val="en-US"/>
          </w:rPr>
          <w:t>convention</w:t>
        </w:r>
      </w:hyperlink>
      <w:r>
        <w:rPr>
          <w:rFonts w:ascii="Times New Roman" w:hAnsi="Times New Roman"/>
          <w:color w:val="000000"/>
          <w:sz w:val="24"/>
          <w:szCs w:val="24"/>
        </w:rPr>
        <w:t>,</w:t>
      </w:r>
      <w:hyperlink r:id="rId7">
        <w:r>
          <w:rPr>
            <w:rFonts w:ascii="Times New Roman" w:hAnsi="Times New Roman"/>
            <w:color w:val="000000"/>
            <w:sz w:val="24"/>
            <w:szCs w:val="24"/>
          </w:rPr>
          <w:t xml:space="preserve"> </w:t>
        </w:r>
        <w:r>
          <w:rPr>
            <w:rFonts w:ascii="Times New Roman" w:hAnsi="Times New Roman"/>
            <w:color w:val="1155CC"/>
            <w:sz w:val="24"/>
            <w:szCs w:val="24"/>
            <w:lang w:val="en-US"/>
          </w:rPr>
          <w:t>http</w:t>
        </w:r>
        <w:r>
          <w:rPr>
            <w:rFonts w:ascii="Times New Roman" w:hAnsi="Times New Roman"/>
            <w:color w:val="1155CC"/>
            <w:sz w:val="24"/>
            <w:szCs w:val="24"/>
          </w:rPr>
          <w:t>://</w:t>
        </w:r>
        <w:r>
          <w:rPr>
            <w:rFonts w:ascii="Times New Roman" w:hAnsi="Times New Roman"/>
            <w:color w:val="1155CC"/>
            <w:sz w:val="24"/>
            <w:szCs w:val="24"/>
            <w:lang w:val="en-US"/>
          </w:rPr>
          <w:t>ayla</w:t>
        </w:r>
        <w:r>
          <w:rPr>
            <w:rFonts w:ascii="Times New Roman" w:hAnsi="Times New Roman"/>
            <w:color w:val="1155CC"/>
            <w:sz w:val="24"/>
            <w:szCs w:val="24"/>
          </w:rPr>
          <w:t>.</w:t>
        </w:r>
        <w:r>
          <w:rPr>
            <w:rFonts w:ascii="Times New Roman" w:hAnsi="Times New Roman"/>
            <w:color w:val="1155CC"/>
            <w:sz w:val="24"/>
            <w:szCs w:val="24"/>
            <w:lang w:val="en-US"/>
          </w:rPr>
          <w:t>culture</w:t>
        </w:r>
        <w:r>
          <w:rPr>
            <w:rFonts w:ascii="Times New Roman" w:hAnsi="Times New Roman"/>
            <w:color w:val="1155CC"/>
            <w:sz w:val="24"/>
            <w:szCs w:val="24"/>
          </w:rPr>
          <w:t>.</w:t>
        </w:r>
        <w:r>
          <w:rPr>
            <w:rFonts w:ascii="Times New Roman" w:hAnsi="Times New Roman"/>
            <w:color w:val="1155CC"/>
            <w:sz w:val="24"/>
            <w:szCs w:val="24"/>
            <w:lang w:val="en-US"/>
          </w:rPr>
          <w:t>gr</w:t>
        </w:r>
      </w:hyperlink>
    </w:p>
    <w:p>
      <w:pPr>
        <w:pStyle w:val="Normal"/>
        <w:ind w:left="284" w:hanging="284"/>
        <w:jc w:val="both"/>
        <w:rPr/>
      </w:pPr>
      <w:hyperlink r:id="rId8">
        <w:r>
          <w:rPr>
            <w:rFonts w:ascii="Times New Roman" w:hAnsi="Times New Roman"/>
            <w:color w:val="1155CC"/>
            <w:sz w:val="24"/>
            <w:szCs w:val="24"/>
            <w:lang w:val="en-US"/>
          </w:rPr>
          <w:t>https</w:t>
        </w:r>
        <w:r>
          <w:rPr>
            <w:rFonts w:ascii="Times New Roman" w:hAnsi="Times New Roman"/>
            <w:color w:val="1155CC"/>
            <w:sz w:val="24"/>
            <w:szCs w:val="24"/>
          </w:rPr>
          <w:t>://</w:t>
        </w:r>
        <w:r>
          <w:rPr>
            <w:rFonts w:ascii="Times New Roman" w:hAnsi="Times New Roman"/>
            <w:color w:val="1155CC"/>
            <w:sz w:val="24"/>
            <w:szCs w:val="24"/>
            <w:lang w:val="en-US"/>
          </w:rPr>
          <w:t>ayla</w:t>
        </w:r>
        <w:r>
          <w:rPr>
            <w:rFonts w:ascii="Times New Roman" w:hAnsi="Times New Roman"/>
            <w:color w:val="1155CC"/>
            <w:sz w:val="24"/>
            <w:szCs w:val="24"/>
          </w:rPr>
          <w:t>.</w:t>
        </w:r>
        <w:r>
          <w:rPr>
            <w:rFonts w:ascii="Times New Roman" w:hAnsi="Times New Roman"/>
            <w:color w:val="1155CC"/>
            <w:sz w:val="24"/>
            <w:szCs w:val="24"/>
            <w:lang w:val="en-US"/>
          </w:rPr>
          <w:t>culture</w:t>
        </w:r>
        <w:r>
          <w:rPr>
            <w:rFonts w:ascii="Times New Roman" w:hAnsi="Times New Roman"/>
            <w:color w:val="1155CC"/>
            <w:sz w:val="24"/>
            <w:szCs w:val="24"/>
          </w:rPr>
          <w:t>.</w:t>
        </w:r>
        <w:r>
          <w:rPr>
            <w:rFonts w:ascii="Times New Roman" w:hAnsi="Times New Roman"/>
            <w:color w:val="1155CC"/>
            <w:sz w:val="24"/>
            <w:szCs w:val="24"/>
            <w:lang w:val="en-US"/>
          </w:rPr>
          <w:t>gr</w:t>
        </w:r>
        <w:r>
          <w:rPr>
            <w:rFonts w:ascii="Times New Roman" w:hAnsi="Times New Roman"/>
            <w:color w:val="1155CC"/>
            <w:sz w:val="24"/>
            <w:szCs w:val="24"/>
          </w:rPr>
          <w:t>/</w:t>
        </w:r>
        <w:r>
          <w:rPr>
            <w:rFonts w:ascii="Times New Roman" w:hAnsi="Times New Roman"/>
            <w:color w:val="1155CC"/>
            <w:sz w:val="24"/>
            <w:szCs w:val="24"/>
            <w:lang w:val="en-US"/>
          </w:rPr>
          <w:t>ta</w:t>
        </w:r>
        <w:r>
          <w:rPr>
            <w:rFonts w:ascii="Times New Roman" w:hAnsi="Times New Roman"/>
            <w:color w:val="1155CC"/>
            <w:sz w:val="24"/>
            <w:szCs w:val="24"/>
          </w:rPr>
          <w:t>_</w:t>
        </w:r>
        <w:r>
          <w:rPr>
            <w:rFonts w:ascii="Times New Roman" w:hAnsi="Times New Roman"/>
            <w:color w:val="1155CC"/>
            <w:sz w:val="24"/>
            <w:szCs w:val="24"/>
            <w:lang w:val="en-US"/>
          </w:rPr>
          <w:t>agria</w:t>
        </w:r>
        <w:r>
          <w:rPr>
            <w:rFonts w:ascii="Times New Roman" w:hAnsi="Times New Roman"/>
            <w:color w:val="1155CC"/>
            <w:sz w:val="24"/>
            <w:szCs w:val="24"/>
          </w:rPr>
          <w:t>_</w:t>
        </w:r>
        <w:r>
          <w:rPr>
            <w:rFonts w:ascii="Times New Roman" w:hAnsi="Times New Roman"/>
            <w:color w:val="1155CC"/>
            <w:sz w:val="24"/>
            <w:szCs w:val="24"/>
            <w:lang w:val="en-US"/>
          </w:rPr>
          <w:t>vrwsima</w:t>
        </w:r>
        <w:r>
          <w:rPr>
            <w:rFonts w:ascii="Times New Roman" w:hAnsi="Times New Roman"/>
            <w:color w:val="1155CC"/>
            <w:sz w:val="24"/>
            <w:szCs w:val="24"/>
          </w:rPr>
          <w:t>_</w:t>
        </w:r>
        <w:r>
          <w:rPr>
            <w:rFonts w:ascii="Times New Roman" w:hAnsi="Times New Roman"/>
            <w:color w:val="1155CC"/>
            <w:sz w:val="24"/>
            <w:szCs w:val="24"/>
            <w:lang w:val="en-US"/>
          </w:rPr>
          <w:t>horta</w:t>
        </w:r>
        <w:r>
          <w:rPr>
            <w:rFonts w:ascii="Times New Roman" w:hAnsi="Times New Roman"/>
            <w:color w:val="1155CC"/>
            <w:sz w:val="24"/>
            <w:szCs w:val="24"/>
          </w:rPr>
          <w:t>_</w:t>
        </w:r>
        <w:r>
          <w:rPr>
            <w:rFonts w:ascii="Times New Roman" w:hAnsi="Times New Roman"/>
            <w:color w:val="1155CC"/>
            <w:sz w:val="24"/>
            <w:szCs w:val="24"/>
            <w:lang w:val="en-US"/>
          </w:rPr>
          <w:t>tis</w:t>
        </w:r>
        <w:r>
          <w:rPr>
            <w:rFonts w:ascii="Times New Roman" w:hAnsi="Times New Roman"/>
            <w:color w:val="1155CC"/>
            <w:sz w:val="24"/>
            <w:szCs w:val="24"/>
          </w:rPr>
          <w:t>_</w:t>
        </w:r>
        <w:r>
          <w:rPr>
            <w:rFonts w:ascii="Times New Roman" w:hAnsi="Times New Roman"/>
            <w:color w:val="1155CC"/>
            <w:sz w:val="24"/>
            <w:szCs w:val="24"/>
            <w:lang w:val="en-US"/>
          </w:rPr>
          <w:t>kritis</w:t>
        </w:r>
        <w:r>
          <w:rPr>
            <w:rFonts w:ascii="Times New Roman" w:hAnsi="Times New Roman"/>
            <w:color w:val="1155CC"/>
            <w:sz w:val="24"/>
            <w:szCs w:val="24"/>
          </w:rPr>
          <w:t>_</w:t>
        </w:r>
        <w:r>
          <w:rPr>
            <w:rFonts w:ascii="Times New Roman" w:hAnsi="Times New Roman"/>
            <w:color w:val="1155CC"/>
            <w:sz w:val="24"/>
            <w:szCs w:val="24"/>
            <w:lang w:val="en-US"/>
          </w:rPr>
          <w:t>ethnobotanical</w:t>
        </w:r>
        <w:r>
          <w:rPr>
            <w:rFonts w:ascii="Times New Roman" w:hAnsi="Times New Roman"/>
            <w:color w:val="1155CC"/>
            <w:sz w:val="24"/>
            <w:szCs w:val="24"/>
          </w:rPr>
          <w:t>_</w:t>
        </w:r>
        <w:r>
          <w:rPr>
            <w:rFonts w:ascii="Times New Roman" w:hAnsi="Times New Roman"/>
            <w:color w:val="1155CC"/>
            <w:sz w:val="24"/>
            <w:szCs w:val="24"/>
            <w:lang w:val="en-US"/>
          </w:rPr>
          <w:t>practices</w:t>
        </w:r>
      </w:hyperlink>
    </w:p>
    <w:p>
      <w:pPr>
        <w:pStyle w:val="Web1"/>
        <w:spacing w:before="240" w:after="240"/>
        <w:ind w:left="284" w:hanging="284"/>
        <w:jc w:val="both"/>
        <w:rPr/>
      </w:pPr>
      <w:hyperlink r:id="rId9">
        <w:r>
          <w:rPr>
            <w:rFonts w:cs="Calibri"/>
            <w:color w:val="1155CC"/>
            <w:lang w:val="en-US"/>
          </w:rPr>
          <w:t>https</w:t>
        </w:r>
        <w:r>
          <w:rPr>
            <w:rFonts w:cs="Calibri"/>
            <w:color w:val="1155CC"/>
          </w:rPr>
          <w:t>://</w:t>
        </w:r>
        <w:r>
          <w:rPr>
            <w:rFonts w:cs="Calibri"/>
            <w:color w:val="1155CC"/>
            <w:lang w:val="en-US"/>
          </w:rPr>
          <w:t>ich</w:t>
        </w:r>
        <w:r>
          <w:rPr>
            <w:rFonts w:cs="Calibri"/>
            <w:color w:val="1155CC"/>
          </w:rPr>
          <w:t>.</w:t>
        </w:r>
        <w:r>
          <w:rPr>
            <w:rFonts w:cs="Calibri"/>
            <w:color w:val="1155CC"/>
            <w:lang w:val="en-US"/>
          </w:rPr>
          <w:t>unesco</w:t>
        </w:r>
        <w:r>
          <w:rPr>
            <w:rFonts w:cs="Calibri"/>
            <w:color w:val="1155CC"/>
          </w:rPr>
          <w:t>.</w:t>
        </w:r>
        <w:r>
          <w:rPr>
            <w:rFonts w:cs="Calibri"/>
            <w:color w:val="1155CC"/>
            <w:lang w:val="en-US"/>
          </w:rPr>
          <w:t>org</w:t>
        </w:r>
        <w:r>
          <w:rPr>
            <w:rFonts w:cs="Calibri"/>
            <w:color w:val="1155CC"/>
          </w:rPr>
          <w:t>/</w:t>
        </w:r>
        <w:r>
          <w:rPr>
            <w:rFonts w:cs="Calibri"/>
            <w:color w:val="1155CC"/>
            <w:lang w:val="en-US"/>
          </w:rPr>
          <w:t>en</w:t>
        </w:r>
        <w:r>
          <w:rPr>
            <w:rFonts w:cs="Calibri"/>
            <w:color w:val="1155CC"/>
          </w:rPr>
          <w:t>/</w:t>
        </w:r>
        <w:r>
          <w:rPr>
            <w:rFonts w:cs="Calibri"/>
            <w:color w:val="1155CC"/>
            <w:lang w:val="en-US"/>
          </w:rPr>
          <w:t>decisions</w:t>
        </w:r>
        <w:r>
          <w:rPr>
            <w:rFonts w:cs="Calibri"/>
            <w:color w:val="1155CC"/>
          </w:rPr>
          <w:t>/8.</w:t>
        </w:r>
        <w:r>
          <w:rPr>
            <w:rFonts w:cs="Calibri"/>
            <w:color w:val="1155CC"/>
            <w:lang w:val="en-US"/>
          </w:rPr>
          <w:t>COM</w:t>
        </w:r>
        <w:r>
          <w:rPr>
            <w:rFonts w:cs="Calibri"/>
            <w:color w:val="1155CC"/>
          </w:rPr>
          <w:t>/8.10</w:t>
        </w:r>
      </w:hyperlink>
    </w:p>
    <w:p>
      <w:pPr>
        <w:pStyle w:val="Web1"/>
        <w:widowControl w:val="false"/>
        <w:spacing w:before="240" w:after="240"/>
        <w:ind w:left="284" w:hanging="284"/>
        <w:jc w:val="both"/>
        <w:rPr/>
      </w:pPr>
      <w:hyperlink r:id="rId10">
        <w:r>
          <w:rPr>
            <w:color w:val="1155CC"/>
            <w:lang w:val="en-US"/>
          </w:rPr>
          <w:t>https</w:t>
        </w:r>
        <w:r>
          <w:rPr>
            <w:color w:val="1155CC"/>
          </w:rPr>
          <w:t>://</w:t>
        </w:r>
        <w:r>
          <w:rPr>
            <w:color w:val="1155CC"/>
            <w:lang w:val="en-US"/>
          </w:rPr>
          <w:t>ich</w:t>
        </w:r>
        <w:r>
          <w:rPr>
            <w:color w:val="1155CC"/>
          </w:rPr>
          <w:t>.</w:t>
        </w:r>
        <w:r>
          <w:rPr>
            <w:color w:val="1155CC"/>
            <w:lang w:val="en-US"/>
          </w:rPr>
          <w:t>unesco</w:t>
        </w:r>
        <w:r>
          <w:rPr>
            <w:color w:val="1155CC"/>
          </w:rPr>
          <w:t>.</w:t>
        </w:r>
        <w:r>
          <w:rPr>
            <w:color w:val="1155CC"/>
            <w:lang w:val="en-US"/>
          </w:rPr>
          <w:t>org</w:t>
        </w:r>
        <w:r>
          <w:rPr>
            <w:color w:val="1155CC"/>
          </w:rPr>
          <w:t>/</w:t>
        </w:r>
        <w:r>
          <w:rPr>
            <w:color w:val="1155CC"/>
            <w:lang w:val="en-US"/>
          </w:rPr>
          <w:t>en</w:t>
        </w:r>
        <w:r>
          <w:rPr>
            <w:color w:val="1155CC"/>
          </w:rPr>
          <w:t>/</w:t>
        </w:r>
        <w:r>
          <w:rPr>
            <w:color w:val="1155CC"/>
            <w:lang w:val="en-US"/>
          </w:rPr>
          <w:t>convention</w:t>
        </w:r>
      </w:hyperlink>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Calibri">
    <w:charset w:val="a1"/>
    <w:family w:val="roman"/>
    <w:pitch w:val="variable"/>
  </w:font>
  <w:font w:name="Franklin Gothic Demi Cond">
    <w:charset w:val="a1"/>
    <w:family w:val="roman"/>
    <w:pitch w:val="variable"/>
  </w:font>
  <w:font w:name="Liberation Sans">
    <w:altName w:val="Arial"/>
    <w:charset w:val="a1"/>
    <w:family w:val="roman"/>
    <w:pitch w:val="variable"/>
  </w:font>
</w:fonts>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1264a"/>
    <w:pPr>
      <w:widowControl/>
      <w:suppressAutoHyphens w:val="true"/>
      <w:bidi w:val="0"/>
      <w:spacing w:lineRule="auto" w:line="276" w:before="0" w:after="200"/>
      <w:jc w:val="left"/>
    </w:pPr>
    <w:rPr>
      <w:rFonts w:ascii="Calibri" w:hAnsi="Calibri" w:eastAsia="Calibri" w:cs="font351"/>
      <w:color w:val="auto"/>
      <w:kern w:val="0"/>
      <w:sz w:val="22"/>
      <w:szCs w:val="22"/>
      <w:lang w:eastAsia="en-US" w:val="el-GR" w:bidi="ar-SA"/>
    </w:rPr>
  </w:style>
  <w:style w:type="paragraph" w:styleId="4">
    <w:name w:val="Heading 4"/>
    <w:qFormat/>
    <w:rsid w:val="0041264a"/>
    <w:pPr>
      <w:widowControl/>
      <w:suppressAutoHyphens w:val="true"/>
      <w:bidi w:val="0"/>
      <w:spacing w:before="0" w:after="0"/>
      <w:jc w:val="left"/>
      <w:outlineLvl w:val="3"/>
    </w:pPr>
    <w:rPr>
      <w:rFonts w:ascii="Franklin Gothic Demi Cond" w:hAnsi="Franklin Gothic Demi Cond" w:eastAsia="Times New Roman" w:cs="Times New Roman"/>
      <w:color w:val="000000"/>
      <w:kern w:val="2"/>
      <w:sz w:val="23"/>
      <w:szCs w:val="23"/>
      <w:lang w:val="el-GR" w:eastAsia="el-GR" w:bidi="ar-SA"/>
    </w:rPr>
  </w:style>
  <w:style w:type="character" w:styleId="DefaultParagraphFont" w:default="1">
    <w:name w:val="Default Paragraph Font"/>
    <w:uiPriority w:val="1"/>
    <w:semiHidden/>
    <w:unhideWhenUsed/>
    <w:qFormat/>
    <w:rPr/>
  </w:style>
  <w:style w:type="character" w:styleId="1" w:customStyle="1">
    <w:name w:val="Προεπιλεγμένη γραμματοσειρά1"/>
    <w:qFormat/>
    <w:rsid w:val="0041264a"/>
    <w:rPr/>
  </w:style>
  <w:style w:type="character" w:styleId="Style13">
    <w:name w:val="Σύνδεσμος διαδικτύου"/>
    <w:basedOn w:val="1"/>
    <w:rsid w:val="0041264a"/>
    <w:rPr>
      <w:color w:val="0000FF"/>
      <w:u w:val="single"/>
    </w:rPr>
  </w:style>
  <w:style w:type="character" w:styleId="4Char" w:customStyle="1">
    <w:name w:val="Επικεφαλίδα 4 Char"/>
    <w:basedOn w:val="1"/>
    <w:qFormat/>
    <w:rsid w:val="0041264a"/>
    <w:rPr>
      <w:rFonts w:ascii="Franklin Gothic Demi Cond" w:hAnsi="Franklin Gothic Demi Cond" w:eastAsia="Times New Roman" w:cs="Times New Roman"/>
      <w:color w:val="000000"/>
      <w:kern w:val="2"/>
      <w:sz w:val="23"/>
      <w:szCs w:val="23"/>
      <w:lang w:eastAsia="el-GR"/>
    </w:rPr>
  </w:style>
  <w:style w:type="character" w:styleId="3Char" w:customStyle="1">
    <w:name w:val="Σώμα κείμενου 3 Char"/>
    <w:basedOn w:val="1"/>
    <w:qFormat/>
    <w:rsid w:val="0041264a"/>
    <w:rPr>
      <w:rFonts w:ascii="Times New Roman" w:hAnsi="Times New Roman" w:eastAsia="Times New Roman" w:cs="Times New Roman"/>
      <w:color w:val="000000"/>
      <w:kern w:val="2"/>
      <w:lang w:eastAsia="el-GR"/>
    </w:rPr>
  </w:style>
  <w:style w:type="paragraph" w:styleId="Style14" w:customStyle="1">
    <w:name w:val="Επικεφαλίδα"/>
    <w:basedOn w:val="Normal"/>
    <w:next w:val="Style15"/>
    <w:qFormat/>
    <w:rsid w:val="0041264a"/>
    <w:pPr>
      <w:keepNext w:val="true"/>
      <w:spacing w:before="240" w:after="120"/>
    </w:pPr>
    <w:rPr>
      <w:rFonts w:ascii="Liberation Sans" w:hAnsi="Liberation Sans" w:eastAsia="Microsoft YaHei" w:cs="Lucida Sans"/>
      <w:sz w:val="28"/>
      <w:szCs w:val="28"/>
    </w:rPr>
  </w:style>
  <w:style w:type="paragraph" w:styleId="Style15">
    <w:name w:val="Body Text"/>
    <w:basedOn w:val="Normal"/>
    <w:rsid w:val="0041264a"/>
    <w:pPr>
      <w:spacing w:before="0" w:after="140"/>
    </w:pPr>
    <w:rPr/>
  </w:style>
  <w:style w:type="paragraph" w:styleId="Style16">
    <w:name w:val="List"/>
    <w:basedOn w:val="Style15"/>
    <w:rsid w:val="0041264a"/>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customStyle="1">
    <w:name w:val="Ευρετήριο"/>
    <w:basedOn w:val="Normal"/>
    <w:qFormat/>
    <w:rsid w:val="0041264a"/>
    <w:pPr>
      <w:suppressLineNumbers/>
    </w:pPr>
    <w:rPr>
      <w:rFonts w:cs="Lucida Sans"/>
    </w:rPr>
  </w:style>
  <w:style w:type="paragraph" w:styleId="Caption">
    <w:name w:val="caption"/>
    <w:basedOn w:val="Normal"/>
    <w:qFormat/>
    <w:rsid w:val="0041264a"/>
    <w:pPr>
      <w:suppressLineNumbers/>
      <w:spacing w:before="120" w:after="120"/>
    </w:pPr>
    <w:rPr>
      <w:rFonts w:cs="Lucida Sans"/>
      <w:i/>
      <w:iCs/>
      <w:sz w:val="24"/>
      <w:szCs w:val="24"/>
    </w:rPr>
  </w:style>
  <w:style w:type="paragraph" w:styleId="Web1" w:customStyle="1">
    <w:name w:val="Κανονικό (Web)1"/>
    <w:basedOn w:val="Normal"/>
    <w:qFormat/>
    <w:rsid w:val="0041264a"/>
    <w:pPr>
      <w:spacing w:lineRule="auto" w:line="240" w:before="280" w:after="280"/>
    </w:pPr>
    <w:rPr>
      <w:rFonts w:ascii="Times New Roman" w:hAnsi="Times New Roman" w:eastAsia="Times New Roman" w:cs="Times New Roman"/>
      <w:sz w:val="24"/>
      <w:szCs w:val="24"/>
      <w:lang w:eastAsia="el-GR"/>
    </w:rPr>
  </w:style>
  <w:style w:type="paragraph" w:styleId="31" w:customStyle="1">
    <w:name w:val="Σώμα κείμενου 31"/>
    <w:qFormat/>
    <w:rsid w:val="0041264a"/>
    <w:pPr>
      <w:widowControl/>
      <w:suppressAutoHyphens w:val="true"/>
      <w:bidi w:val="0"/>
      <w:spacing w:before="0" w:after="0"/>
      <w:jc w:val="left"/>
    </w:pPr>
    <w:rPr>
      <w:rFonts w:ascii="Times New Roman" w:hAnsi="Times New Roman" w:eastAsia="Times New Roman" w:cs="Times New Roman"/>
      <w:color w:val="000000"/>
      <w:kern w:val="2"/>
      <w:sz w:val="22"/>
      <w:szCs w:val="22"/>
      <w:lang w:val="el-GR" w:eastAsia="el-GR"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1007/s00394-021-02761-3" TargetMode="External"/><Relationship Id="rId3" Type="http://schemas.openxmlformats.org/officeDocument/2006/relationships/hyperlink" Target="https://www.amazon.com/Dirt-Cure-Healthy-Happy-Child/dp/147679698X/ref=sr_1_1?dchild=1&amp;qid=1606019407&amp;refinements=p_27%3AMaya+Shetreat-Klein+MD&amp;s=books&amp;sr=1-1" TargetMode="External"/><Relationship Id="rId4" Type="http://schemas.openxmlformats.org/officeDocument/2006/relationships/hyperlink" Target="http://dx.doi.org/10.3390/nu10040439" TargetMode="External"/><Relationship Id="rId5" Type="http://schemas.openxmlformats.org/officeDocument/2006/relationships/hyperlink" Target="https://doi.org/10.1016/j.psrb.2016.06.003" TargetMode="External"/><Relationship Id="rId6" Type="http://schemas.openxmlformats.org/officeDocument/2006/relationships/hyperlink" Target="https://ich.unesco.org/en/convention" TargetMode="External"/><Relationship Id="rId7" Type="http://schemas.openxmlformats.org/officeDocument/2006/relationships/hyperlink" Target="http://ayla.culture.gr/" TargetMode="External"/><Relationship Id="rId8" Type="http://schemas.openxmlformats.org/officeDocument/2006/relationships/hyperlink" Target="https://ayla.culture.gr/ta_agria_vrwsima_horta_tis_kritis_ethnobotanical_practices/" TargetMode="External"/><Relationship Id="rId9" Type="http://schemas.openxmlformats.org/officeDocument/2006/relationships/hyperlink" Target="https://ich.unesco.org/en/decisions/8.COM/8.10" TargetMode="External"/><Relationship Id="rId10" Type="http://schemas.openxmlformats.org/officeDocument/2006/relationships/hyperlink" Target="https://ich.unesco.org/en/convention" TargetMode="Externa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LibreOffice/7.1.4.2$Windows_X86_64 LibreOffice_project/a529a4fab45b75fefc5b6226684193eb000654f6</Application>
  <AppVersion>15.0000</AppVersion>
  <Pages>3</Pages>
  <Words>1538</Words>
  <Characters>9863</Characters>
  <CharactersWithSpaces>11335</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2023-08-04T02:48:00Z</dcterms:created>
  <dc:creator>Dell</dc:creator>
  <dc:description/>
  <dc:language>el-GR</dc:language>
  <cp:lastModifiedBy>amalia</cp:lastModifiedBy>
  <cp:lastPrinted>1601-01-01T00:00:00Z</cp:lastPrinted>
  <dcterms:modified xsi:type="dcterms:W3CDTF">2023-08-04T03:03:00Z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