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48" w:rsidRPr="009476F8" w:rsidRDefault="001C2648" w:rsidP="00AA1831">
      <w:pPr>
        <w:spacing w:before="60" w:line="276" w:lineRule="auto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AA1831" w:rsidRPr="00AA1831" w:rsidTr="00EB38DB">
        <w:tc>
          <w:tcPr>
            <w:tcW w:w="13948" w:type="dxa"/>
            <w:gridSpan w:val="5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jc w:val="center"/>
              <w:rPr>
                <w:b/>
                <w:bCs/>
              </w:rPr>
            </w:pPr>
            <w:r w:rsidRPr="00AA1831">
              <w:rPr>
                <w:b/>
                <w:bCs/>
              </w:rPr>
              <w:t>ΤΑΥΤΟΤΗΤΑ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jc w:val="center"/>
              <w:rPr>
                <w:b/>
                <w:bCs/>
              </w:rPr>
            </w:pPr>
            <w:r w:rsidRPr="00AA1831">
              <w:rPr>
                <w:b/>
                <w:bCs/>
              </w:rPr>
              <w:t>ΕΚΠΑΙΔΕΥΤΙΚΟΥ ΠΡΟΓΡΑΜΜΑΤΟΣ ΕΡΓΑΣΤΗΡΙΟΥ ΔΕΞΙΟΤΗΤΩΝ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Cs/>
              </w:rPr>
            </w:pPr>
            <w:r w:rsidRPr="00AA1831">
              <w:t xml:space="preserve">Οι περιπέτειες των </w:t>
            </w:r>
            <w:proofErr w:type="spellStart"/>
            <w:r w:rsidRPr="00AA1831">
              <w:t>Φορομαχητών</w:t>
            </w:r>
            <w:proofErr w:type="spellEnd"/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Ανεξάρτητη Αρχή Δημοσίων Εσόδων (ΑΑΔΕ)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Cs/>
              </w:rPr>
            </w:pPr>
            <w:r w:rsidRPr="00AA1831">
              <w:t>Υπουργείο Εθνικής Οικονομίας και Οικονομικών (ΥΠ.ΕΘ.Ο.)  - Ινστιτούτο Εκπαιδευτικής Πολιτικής (ΙΕΠ)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ΘΕΜΑΤΙΚΗ ΕΝΟΤΗΤΑ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Cs/>
              </w:rPr>
            </w:pPr>
            <w:r w:rsidRPr="00AA1831">
              <w:t>Δημιουργώ και Καινοτομώ – Δημιουργική Σκέψη και Πρωτοβουλία</w:t>
            </w:r>
          </w:p>
        </w:tc>
        <w:tc>
          <w:tcPr>
            <w:tcW w:w="3085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Επιχειρηματικότητα - Αγωγή Σταδιοδρομίας -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Γνωριμία με Επαγγέλματα</w:t>
            </w:r>
          </w:p>
        </w:tc>
      </w:tr>
      <w:tr w:rsidR="00AA1831" w:rsidRPr="00AA1831" w:rsidTr="00EB38DB">
        <w:trPr>
          <w:trHeight w:val="905"/>
        </w:trPr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ΕΚΠΑΙΔΕΥΣΗ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</w:rPr>
              <w:t>Γενική/Ειδική</w:t>
            </w:r>
            <w:r w:rsidRPr="00AA183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ΓΕΝΙΚΗ</w:t>
            </w:r>
          </w:p>
        </w:tc>
        <w:tc>
          <w:tcPr>
            <w:tcW w:w="3085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  <w:r w:rsidRPr="00AA1831">
              <w:rPr>
                <w:b/>
                <w:bCs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rPr>
                <w:iCs/>
              </w:rPr>
              <w:t xml:space="preserve">φορολογική συνείδηση, οικονομικός </w:t>
            </w:r>
            <w:proofErr w:type="spellStart"/>
            <w:r w:rsidRPr="00AA1831">
              <w:rPr>
                <w:iCs/>
              </w:rPr>
              <w:t>γραμματισμός</w:t>
            </w:r>
            <w:proofErr w:type="spellEnd"/>
            <w:r w:rsidRPr="00AA1831">
              <w:rPr>
                <w:iCs/>
              </w:rPr>
              <w:t>, κοινωνική ευθύνη, συνεργασία, αλληλοσεβασμός, πρωτοβουλία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ΣΧΟΛΕΙΟ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  <w:r w:rsidRPr="00AA1831">
              <w:rPr>
                <w:b/>
              </w:rPr>
              <w:t>Νηπιαγωγείο/Δημοτικό/Γυμνάσιο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ΔΗΜΟΤΙΚΟ</w:t>
            </w:r>
          </w:p>
        </w:tc>
        <w:tc>
          <w:tcPr>
            <w:tcW w:w="3085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  <w:r w:rsidRPr="00AA1831">
              <w:rPr>
                <w:b/>
                <w:bCs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2024-2025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ΤΑΞΗ/ΤΑΞΕΙΣ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Γ’ 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  <w:r w:rsidRPr="00AA1831">
              <w:rPr>
                <w:b/>
                <w:bCs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jc w:val="both"/>
            </w:pPr>
            <w:r w:rsidRPr="00AA1831">
              <w:t xml:space="preserve">Το Πρόγραμμα Καλλιέργειας Δεξιοτήτων στοχεύει στην καλλιέργεια της  φορολογικής συνείδησης και  την ευαισθητοποίηση των μαθητών/τριών σε φορολογικά ζητήματα από πολύ νεαρές ηλικίες. Περιλαμβάνει δραστηριότητες που διακρίνονται για τον παιγνιώδη χαρακτήρα τους, την </w:t>
            </w:r>
            <w:proofErr w:type="spellStart"/>
            <w:r w:rsidRPr="00AA1831">
              <w:t>ομαδοσυνεργατική</w:t>
            </w:r>
            <w:proofErr w:type="spellEnd"/>
            <w:r w:rsidRPr="00AA1831">
              <w:t xml:space="preserve"> φύση τους και τη δυνατότητα </w:t>
            </w:r>
            <w:proofErr w:type="spellStart"/>
            <w:r w:rsidRPr="00AA1831">
              <w:t>συνδιαμόρφωσης</w:t>
            </w:r>
            <w:proofErr w:type="spellEnd"/>
            <w:r w:rsidRPr="00AA1831">
              <w:t xml:space="preserve"> τους με τους/τις μαθητές/</w:t>
            </w:r>
            <w:proofErr w:type="spellStart"/>
            <w:r w:rsidRPr="00AA1831">
              <w:t>τριες</w:t>
            </w:r>
            <w:proofErr w:type="spellEnd"/>
            <w:r w:rsidRPr="00AA1831">
              <w:t xml:space="preserve">, με γνώμονα τη φαντασία και τη διάθεση για μάθηση με εναλλακτικό τρόπο. Μα άξονα προσανατολισμού τα παραπάνω, επιχειρεί να καλλιεργήσει </w:t>
            </w:r>
            <w:r w:rsidRPr="00AA1831">
              <w:lastRenderedPageBreak/>
              <w:t>δεξιότητες μάθησης, κοινωνικής ζωής και  επιχειρηματικότητας.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</w:p>
        </w:tc>
        <w:tc>
          <w:tcPr>
            <w:tcW w:w="9877" w:type="dxa"/>
            <w:gridSpan w:val="4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</w:tr>
      <w:tr w:rsidR="00AA1831" w:rsidRPr="00AA1831" w:rsidTr="00EB38DB">
        <w:tc>
          <w:tcPr>
            <w:tcW w:w="4071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ΕΦΑΡΜΟΖΕΤΑΙ ΔΙΑΔΙΚΤΥΑΚΑ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  <w:tc>
          <w:tcPr>
            <w:tcW w:w="3487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ΟΧΙ</w:t>
            </w:r>
          </w:p>
        </w:tc>
      </w:tr>
      <w:tr w:rsidR="00AA1831" w:rsidRPr="00AA1831" w:rsidTr="00EB38DB">
        <w:tc>
          <w:tcPr>
            <w:tcW w:w="4071" w:type="dxa"/>
            <w:shd w:val="clear" w:color="auto" w:fill="auto"/>
            <w:vAlign w:val="center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14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</w:tr>
      <w:tr w:rsidR="00AA1831" w:rsidRPr="00AA1831" w:rsidTr="00EB38DB">
        <w:tc>
          <w:tcPr>
            <w:tcW w:w="4071" w:type="dxa"/>
            <w:shd w:val="clear" w:color="auto" w:fill="auto"/>
            <w:vAlign w:val="center"/>
          </w:tcPr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  <w:bCs/>
              </w:rPr>
            </w:pPr>
            <w:r w:rsidRPr="00AA1831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1. Οι περιπέτειες των </w:t>
            </w:r>
            <w:proofErr w:type="spellStart"/>
            <w:r w:rsidRPr="00AA1831">
              <w:t>Φορομαχητών</w:t>
            </w:r>
            <w:proofErr w:type="spellEnd"/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2. Τα επαγγέλματα των </w:t>
            </w:r>
            <w:proofErr w:type="spellStart"/>
            <w:r w:rsidRPr="00AA1831">
              <w:t>Φορομαχητών</w:t>
            </w:r>
            <w:proofErr w:type="spellEnd"/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>3. Ένας εξωγήινος στο σχολείο μας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4. Οι </w:t>
            </w:r>
            <w:proofErr w:type="spellStart"/>
            <w:r w:rsidRPr="00AA1831">
              <w:t>Φορομαχητές</w:t>
            </w:r>
            <w:proofErr w:type="spellEnd"/>
            <w:r w:rsidRPr="00AA1831">
              <w:t xml:space="preserve"> ταξιδεύουν με τη </w:t>
            </w:r>
            <w:proofErr w:type="spellStart"/>
            <w:r w:rsidRPr="00AA1831">
              <w:t>χρονομηχανή</w:t>
            </w:r>
            <w:proofErr w:type="spellEnd"/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5. Ηρωικοί </w:t>
            </w:r>
            <w:proofErr w:type="spellStart"/>
            <w:r w:rsidRPr="00AA1831">
              <w:t>Φορομαχητές</w:t>
            </w:r>
            <w:proofErr w:type="spellEnd"/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6. Μια κυψέλη ακόμη 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</w:pPr>
            <w:r w:rsidRPr="00AA1831">
              <w:t xml:space="preserve">7. Οι </w:t>
            </w:r>
            <w:proofErr w:type="spellStart"/>
            <w:r w:rsidRPr="00AA1831">
              <w:t>Φορομαχητές</w:t>
            </w:r>
            <w:proofErr w:type="spellEnd"/>
            <w:r w:rsidRPr="00AA1831">
              <w:t xml:space="preserve"> μαζεύουν τα σύνεργά τους</w:t>
            </w:r>
          </w:p>
          <w:p w:rsidR="00AA1831" w:rsidRPr="00AA1831" w:rsidRDefault="00AA1831" w:rsidP="00AA1831">
            <w:pPr>
              <w:spacing w:before="60" w:line="276" w:lineRule="auto"/>
              <w:ind w:left="235"/>
              <w:rPr>
                <w:b/>
              </w:rPr>
            </w:pPr>
          </w:p>
        </w:tc>
      </w:tr>
    </w:tbl>
    <w:p w:rsidR="001C2648" w:rsidRPr="009476F8" w:rsidRDefault="001C2648" w:rsidP="001C2648">
      <w:pPr>
        <w:spacing w:before="60" w:line="276" w:lineRule="auto"/>
        <w:ind w:left="235"/>
        <w:rPr>
          <w:b/>
        </w:rPr>
      </w:pPr>
    </w:p>
    <w:p w:rsidR="001C2648" w:rsidRPr="009476F8" w:rsidRDefault="001C2648" w:rsidP="001C2648">
      <w:pPr>
        <w:spacing w:before="60" w:line="276" w:lineRule="auto"/>
        <w:ind w:left="235"/>
        <w:rPr>
          <w:b/>
        </w:rPr>
      </w:pPr>
    </w:p>
    <w:p w:rsidR="001C2648" w:rsidRPr="009476F8" w:rsidRDefault="001C2648" w:rsidP="001C2648">
      <w:pPr>
        <w:spacing w:before="60" w:line="276" w:lineRule="auto"/>
        <w:ind w:left="235"/>
        <w:rPr>
          <w:b/>
        </w:rPr>
      </w:pPr>
    </w:p>
    <w:p w:rsidR="001C2648" w:rsidRPr="009476F8" w:rsidRDefault="001C2648" w:rsidP="001C2648">
      <w:pPr>
        <w:spacing w:before="60" w:line="276" w:lineRule="auto"/>
        <w:ind w:left="235"/>
        <w:rPr>
          <w:b/>
        </w:rPr>
      </w:pPr>
    </w:p>
    <w:p w:rsidR="00624468" w:rsidRDefault="00624468" w:rsidP="001C2648"/>
    <w:sectPr w:rsidR="00624468" w:rsidSect="00AA1831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85" w:rsidRDefault="00C90C85" w:rsidP="001C2648">
      <w:r>
        <w:separator/>
      </w:r>
    </w:p>
  </w:endnote>
  <w:endnote w:type="continuationSeparator" w:id="0">
    <w:p w:rsidR="00C90C85" w:rsidRDefault="00C90C85" w:rsidP="001C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85" w:rsidRDefault="00C90C85" w:rsidP="001C2648">
      <w:r>
        <w:separator/>
      </w:r>
    </w:p>
  </w:footnote>
  <w:footnote w:type="continuationSeparator" w:id="0">
    <w:p w:rsidR="00C90C85" w:rsidRDefault="00C90C85" w:rsidP="001C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31" w:rsidRPr="00AA1831" w:rsidRDefault="00AA1831" w:rsidP="00AA1831">
    <w:pPr>
      <w:widowControl/>
      <w:tabs>
        <w:tab w:val="left" w:pos="375"/>
        <w:tab w:val="center" w:pos="4153"/>
        <w:tab w:val="center" w:pos="7272"/>
        <w:tab w:val="right" w:pos="8306"/>
      </w:tabs>
      <w:autoSpaceDE/>
      <w:autoSpaceDN/>
      <w:rPr>
        <w:rFonts w:cs="Times New Roman"/>
        <w:noProof/>
        <w:kern w:val="2"/>
      </w:rPr>
    </w:pPr>
    <w:r w:rsidRPr="00AA1831">
      <w:rPr>
        <w:rFonts w:cs="Times New Roman"/>
        <w:noProof/>
        <w:kern w:val="2"/>
        <w:lang w:eastAsia="el-GR"/>
      </w:rPr>
      <w:drawing>
        <wp:inline distT="0" distB="0" distL="0" distR="0">
          <wp:extent cx="3343275" cy="571500"/>
          <wp:effectExtent l="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831">
      <w:rPr>
        <w:rFonts w:cs="Times New Roman"/>
        <w:noProof/>
        <w:kern w:val="2"/>
        <w:lang w:eastAsia="el-GR"/>
      </w:rPr>
      <w:t xml:space="preserve">                                                   </w:t>
    </w:r>
    <w:r w:rsidRPr="00AA1831">
      <w:rPr>
        <w:rFonts w:cs="Times New Roman"/>
        <w:noProof/>
        <w:kern w:val="2"/>
        <w:lang w:eastAsia="el-GR"/>
      </w:rPr>
      <w:drawing>
        <wp:inline distT="0" distB="0" distL="0" distR="0">
          <wp:extent cx="3886200" cy="885825"/>
          <wp:effectExtent l="0" t="0" r="0" b="9525"/>
          <wp:docPr id="1" name="Εικόνα 1" descr="ΑΑΔΕ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ΑΑΔΕ 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831">
      <w:rPr>
        <w:rFonts w:cs="Times New Roman"/>
        <w:noProof/>
        <w:kern w:val="2"/>
        <w:lang w:eastAsia="el-GR"/>
      </w:rPr>
      <w:t xml:space="preserve">                                                                                        </w:t>
    </w:r>
  </w:p>
  <w:p w:rsidR="001C2648" w:rsidRPr="00AA1831" w:rsidRDefault="001C2648" w:rsidP="00AA1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A4"/>
    <w:rsid w:val="001C2648"/>
    <w:rsid w:val="00624468"/>
    <w:rsid w:val="0070439C"/>
    <w:rsid w:val="00813CA4"/>
    <w:rsid w:val="00AA1831"/>
    <w:rsid w:val="00AB5EC9"/>
    <w:rsid w:val="00BA055B"/>
    <w:rsid w:val="00C35435"/>
    <w:rsid w:val="00C90C85"/>
    <w:rsid w:val="00D733C3"/>
    <w:rsid w:val="00D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572"/>
  <w15:chartTrackingRefBased/>
  <w15:docId w15:val="{A202A33F-3354-4330-96CB-E35337F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26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Επικεφαλίδα 11"/>
    <w:basedOn w:val="a"/>
    <w:uiPriority w:val="1"/>
    <w:qFormat/>
    <w:rsid w:val="001C2648"/>
    <w:pPr>
      <w:spacing w:before="59"/>
      <w:ind w:left="9" w:right="8" w:hanging="391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2648"/>
  </w:style>
  <w:style w:type="paragraph" w:styleId="a3">
    <w:name w:val="header"/>
    <w:basedOn w:val="a"/>
    <w:link w:val="Char"/>
    <w:uiPriority w:val="99"/>
    <w:unhideWhenUsed/>
    <w:rsid w:val="001C26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C2648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1C26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C26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5</cp:revision>
  <dcterms:created xsi:type="dcterms:W3CDTF">2024-10-16T05:57:00Z</dcterms:created>
  <dcterms:modified xsi:type="dcterms:W3CDTF">2024-11-15T11:41:00Z</dcterms:modified>
</cp:coreProperties>
</file>