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A31" w:rsidRDefault="00B86A31" w:rsidP="00B86A31">
      <w:pPr>
        <w:tabs>
          <w:tab w:val="num" w:pos="284"/>
        </w:tabs>
        <w:spacing w:after="0"/>
        <w:ind w:left="284" w:hanging="284"/>
        <w:jc w:val="both"/>
        <w:outlineLvl w:val="0"/>
        <w:rPr>
          <w:b/>
          <w:kern w:val="0"/>
          <w:sz w:val="20"/>
          <w:szCs w:val="20"/>
        </w:rPr>
      </w:pPr>
    </w:p>
    <w:p w:rsidR="00B86A31" w:rsidRDefault="00B86A31" w:rsidP="00B86A31">
      <w:pPr>
        <w:tabs>
          <w:tab w:val="num" w:pos="284"/>
        </w:tabs>
        <w:spacing w:after="0"/>
        <w:ind w:left="284" w:hanging="284"/>
        <w:jc w:val="both"/>
        <w:outlineLvl w:val="0"/>
        <w:rPr>
          <w:b/>
          <w:kern w:val="0"/>
          <w:sz w:val="20"/>
          <w:szCs w:val="20"/>
        </w:rPr>
      </w:pPr>
      <w:bookmarkStart w:id="0" w:name="_GoBack"/>
      <w:r>
        <w:rPr>
          <w:b/>
          <w:kern w:val="0"/>
          <w:sz w:val="20"/>
          <w:szCs w:val="20"/>
        </w:rPr>
        <w:t xml:space="preserve">Περιγραφή βασικού θεωρητικού πλαισίου </w:t>
      </w:r>
      <w:bookmarkEnd w:id="0"/>
      <w:r>
        <w:rPr>
          <w:b/>
          <w:kern w:val="0"/>
          <w:sz w:val="20"/>
          <w:szCs w:val="20"/>
        </w:rPr>
        <w:t>υποστήριξης του προγράμματος (έως 300 λέξεις)</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mbria"/>
          <w:kern w:val="0"/>
          <w:sz w:val="20"/>
          <w:szCs w:val="20"/>
        </w:rPr>
      </w:pP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jc w:val="both"/>
        <w:rPr>
          <w:rFonts w:eastAsia="Times New Roman" w:cs="Calibri"/>
          <w:kern w:val="0"/>
          <w:sz w:val="20"/>
          <w:szCs w:val="20"/>
        </w:rPr>
      </w:pPr>
      <w:r>
        <w:rPr>
          <w:rFonts w:eastAsia="Times New Roman" w:cs="Calibri"/>
          <w:kern w:val="0"/>
          <w:sz w:val="20"/>
          <w:szCs w:val="20"/>
        </w:rPr>
        <w:t>Το «Γίνε ‘</w:t>
      </w:r>
      <w:proofErr w:type="spellStart"/>
      <w:r>
        <w:rPr>
          <w:rFonts w:eastAsia="Times New Roman" w:cs="Calibri"/>
          <w:kern w:val="0"/>
          <w:sz w:val="20"/>
          <w:szCs w:val="20"/>
        </w:rPr>
        <w:t>Ηρωας</w:t>
      </w:r>
      <w:proofErr w:type="spellEnd"/>
      <w:r>
        <w:rPr>
          <w:rFonts w:eastAsia="Times New Roman" w:cs="Calibri"/>
          <w:kern w:val="0"/>
          <w:sz w:val="20"/>
          <w:szCs w:val="20"/>
        </w:rPr>
        <w:t xml:space="preserve"> του Διαδικτύου» για μικρά παιδιά (5-9 ετών)  συσχετίζεται με το βασικό πρόγραμμα σπουδών για την Α’ τάξη του Δημοτικού σχολείου. Παρέχει περιεχόμενο που αντιστοιχεί στα πρότυπα της εκπαίδευσης στη γλώσσα και στα μαθηματικά. Θα πρέπει να τονιστεί ιδιαίτερα ότι το εγχειρίδιο ανταποκρίνεται στους τομείς της </w:t>
      </w:r>
      <w:proofErr w:type="spellStart"/>
      <w:r>
        <w:rPr>
          <w:rFonts w:eastAsia="Times New Roman" w:cs="Calibri"/>
          <w:kern w:val="0"/>
          <w:sz w:val="20"/>
          <w:szCs w:val="20"/>
        </w:rPr>
        <w:t>ενδοσχολικής</w:t>
      </w:r>
      <w:proofErr w:type="spellEnd"/>
      <w:r>
        <w:rPr>
          <w:rFonts w:eastAsia="Times New Roman" w:cs="Calibri"/>
          <w:kern w:val="0"/>
          <w:sz w:val="20"/>
          <w:szCs w:val="20"/>
        </w:rPr>
        <w:t xml:space="preserve"> εκπαίδευσης που περιλαμβάνονται στο βασικό πρόγραμμα σπουδών:</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jc w:val="both"/>
        <w:rPr>
          <w:rFonts w:eastAsia="Times New Roman" w:cs="Calibri"/>
          <w:kern w:val="0"/>
          <w:sz w:val="20"/>
          <w:szCs w:val="20"/>
        </w:rPr>
      </w:pPr>
      <w:r>
        <w:rPr>
          <w:rFonts w:eastAsia="Times New Roman" w:cs="Calibri"/>
          <w:kern w:val="0"/>
          <w:sz w:val="20"/>
          <w:szCs w:val="20"/>
        </w:rPr>
        <w:t>• Ανάπτυξη κοινωνικών δεξιοτήτων μέσω της συνεργασίας με τους/τος μαθητές/-</w:t>
      </w:r>
      <w:proofErr w:type="spellStart"/>
      <w:r>
        <w:rPr>
          <w:rFonts w:eastAsia="Times New Roman" w:cs="Calibri"/>
          <w:kern w:val="0"/>
          <w:sz w:val="20"/>
          <w:szCs w:val="20"/>
        </w:rPr>
        <w:t>τριες</w:t>
      </w:r>
      <w:proofErr w:type="spellEnd"/>
      <w:r>
        <w:rPr>
          <w:rFonts w:eastAsia="Times New Roman" w:cs="Calibri"/>
          <w:kern w:val="0"/>
          <w:sz w:val="20"/>
          <w:szCs w:val="20"/>
        </w:rPr>
        <w:t>, την ανταλλαγή ιδεών και εμπειριών σχετικά με τη χρήση των τεχνολογιών.</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ind w:hanging="27"/>
        <w:jc w:val="both"/>
        <w:rPr>
          <w:rFonts w:eastAsia="Times New Roman" w:cs="Calibri"/>
          <w:kern w:val="0"/>
          <w:sz w:val="20"/>
          <w:szCs w:val="20"/>
        </w:rPr>
      </w:pPr>
      <w:r>
        <w:rPr>
          <w:rFonts w:eastAsia="Times New Roman" w:cs="Calibri"/>
          <w:kern w:val="0"/>
          <w:sz w:val="20"/>
          <w:szCs w:val="20"/>
        </w:rPr>
        <w:t>• Τήρηση των κανόνων ασφαλείας, μέσω της χρήσης τεχνολογιών που είναι σύμφωνες με τους καθιερωμένους κανόνες, της διάκρισης μεταξύ επιθυμητών και ανεπιθύμητων συμπεριφορών των άλλων (συμπεριλαμβανομένων των μαθητών/-τριών) που χρησιμοποιούν την τεχνολογία, ιδίως στο διαδίκτυο, και του σεβασμού των κανόνων σχετικά με τη χρήση των αποτελεσμάτων της εργασίας άλλων, τα οποία σχετίζονται με την ασφάλεια στο διαδίκτυο.</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ind w:hanging="27"/>
        <w:jc w:val="both"/>
        <w:rPr>
          <w:rFonts w:eastAsia="Times New Roman" w:cs="Calibri"/>
          <w:kern w:val="0"/>
          <w:sz w:val="20"/>
          <w:szCs w:val="20"/>
        </w:rPr>
      </w:pPr>
      <w:r>
        <w:rPr>
          <w:rFonts w:eastAsia="Times New Roman" w:cs="Calibri"/>
          <w:kern w:val="0"/>
          <w:sz w:val="20"/>
          <w:szCs w:val="20"/>
        </w:rPr>
        <w:t>Η πραγματοποίηση των ανωτέρω συμπληρώνει το περιεχόμενο της εκπαίδευσης που αφορά τη γνώση της χρήσης των ηλεκτρονικών υπολογιστών, άλλων ψηφιακών συσκευών καθώς και του διαδικτύου. Επιπλέον, διαμορφώνει τις ικανότητες που περιλαμβάνονται στον κατάλογο των ικανοτήτων των μέσων ενημέρωσης, της πληροφόρησης και της ψηφιακής τεχνολογίας στις κατηγορίες:</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ηθική και αξίες στην επικοινωνία και τα μέσα ενημέρωσης,</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ασφάλεια στην επικοινωνία και τα μέσα ενημέρωσης,</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ψηφιακές ικανότητες,</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χρήση των πληροφοριών,</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σχέσεις εντός των μέσων ενημέρωσης,</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γλώσσα των μέσων ενημέρωσης.</w:t>
      </w:r>
    </w:p>
    <w:p w:rsidR="00B86A31" w:rsidRDefault="00B86A31" w:rsidP="00B86A31">
      <w:pPr>
        <w:tabs>
          <w:tab w:val="num" w:pos="284"/>
        </w:tabs>
        <w:spacing w:after="0"/>
        <w:jc w:val="both"/>
        <w:outlineLvl w:val="0"/>
        <w:rPr>
          <w:b/>
          <w:kern w:val="0"/>
          <w:sz w:val="20"/>
          <w:szCs w:val="20"/>
        </w:rPr>
      </w:pPr>
    </w:p>
    <w:p w:rsidR="00B86A31" w:rsidRDefault="00B86A31" w:rsidP="00B86A31">
      <w:pPr>
        <w:tabs>
          <w:tab w:val="num" w:pos="284"/>
        </w:tabs>
        <w:spacing w:after="0"/>
        <w:ind w:left="284" w:hanging="284"/>
        <w:jc w:val="both"/>
        <w:outlineLvl w:val="0"/>
        <w:rPr>
          <w:b/>
          <w:kern w:val="0"/>
          <w:sz w:val="20"/>
          <w:szCs w:val="20"/>
        </w:rPr>
      </w:pPr>
      <w:r>
        <w:rPr>
          <w:b/>
          <w:kern w:val="0"/>
          <w:sz w:val="20"/>
          <w:szCs w:val="20"/>
        </w:rPr>
        <w:t>Προσβασιμότητα</w:t>
      </w:r>
    </w:p>
    <w:p w:rsidR="00B86A31" w:rsidRPr="007E5AA2" w:rsidRDefault="00B86A31" w:rsidP="00B86A31">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r>
        <w:rPr>
          <w:rFonts w:eastAsia="Times New Roman" w:cs="Calibri"/>
          <w:kern w:val="0"/>
          <w:sz w:val="20"/>
          <w:szCs w:val="20"/>
          <w:lang w:val="en-US"/>
        </w:rPr>
        <w:t>To</w:t>
      </w:r>
      <w:r>
        <w:rPr>
          <w:rFonts w:eastAsia="Times New Roman" w:cs="Calibri"/>
          <w:kern w:val="0"/>
          <w:sz w:val="20"/>
          <w:szCs w:val="20"/>
        </w:rPr>
        <w:t xml:space="preserve"> εγχειρίδιο βρίσκεται ψηφιακά εδώ και είναι </w:t>
      </w:r>
      <w:proofErr w:type="spellStart"/>
      <w:r>
        <w:rPr>
          <w:rFonts w:eastAsia="Times New Roman" w:cs="Calibri"/>
          <w:kern w:val="0"/>
          <w:sz w:val="20"/>
          <w:szCs w:val="20"/>
        </w:rPr>
        <w:t>προσβάσιμο</w:t>
      </w:r>
      <w:proofErr w:type="spellEnd"/>
      <w:r>
        <w:rPr>
          <w:rFonts w:eastAsia="Times New Roman" w:cs="Calibri"/>
          <w:kern w:val="0"/>
          <w:sz w:val="20"/>
          <w:szCs w:val="20"/>
        </w:rPr>
        <w:t xml:space="preserve"> από όλους/-</w:t>
      </w:r>
      <w:proofErr w:type="spellStart"/>
      <w:r>
        <w:rPr>
          <w:rFonts w:eastAsia="Times New Roman" w:cs="Calibri"/>
          <w:kern w:val="0"/>
          <w:sz w:val="20"/>
          <w:szCs w:val="20"/>
        </w:rPr>
        <w:t>ες</w:t>
      </w:r>
      <w:proofErr w:type="spellEnd"/>
      <w:r>
        <w:rPr>
          <w:rFonts w:eastAsia="Times New Roman" w:cs="Calibri"/>
          <w:kern w:val="0"/>
          <w:sz w:val="20"/>
          <w:szCs w:val="20"/>
        </w:rPr>
        <w:t xml:space="preserve">: </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hyperlink r:id="rId4" w:history="1">
        <w:r>
          <w:rPr>
            <w:rStyle w:val="-"/>
            <w:rFonts w:eastAsia="Times New Roman" w:cs="Calibri"/>
            <w:kern w:val="0"/>
            <w:sz w:val="20"/>
            <w:szCs w:val="20"/>
          </w:rPr>
          <w:t>https://www.gstatic.com/gumdrop/files/entypo-google.pdf</w:t>
        </w:r>
      </w:hyperlink>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mbria"/>
          <w:kern w:val="0"/>
          <w:sz w:val="20"/>
          <w:szCs w:val="20"/>
        </w:rPr>
      </w:pPr>
    </w:p>
    <w:p w:rsidR="00B86A31" w:rsidRDefault="00B86A31" w:rsidP="00B86A31">
      <w:pPr>
        <w:tabs>
          <w:tab w:val="num" w:pos="284"/>
        </w:tabs>
        <w:spacing w:after="0"/>
        <w:jc w:val="both"/>
        <w:outlineLvl w:val="0"/>
        <w:rPr>
          <w:b/>
          <w:kern w:val="0"/>
          <w:sz w:val="20"/>
          <w:szCs w:val="20"/>
        </w:rPr>
      </w:pPr>
    </w:p>
    <w:p w:rsidR="00B86A31" w:rsidRDefault="00B86A31" w:rsidP="00B86A31">
      <w:pPr>
        <w:tabs>
          <w:tab w:val="num" w:pos="284"/>
        </w:tabs>
        <w:spacing w:after="0"/>
        <w:ind w:left="284" w:hanging="284"/>
        <w:jc w:val="both"/>
        <w:outlineLvl w:val="0"/>
        <w:rPr>
          <w:kern w:val="0"/>
          <w:sz w:val="20"/>
          <w:szCs w:val="20"/>
        </w:rPr>
      </w:pPr>
      <w:r>
        <w:rPr>
          <w:b/>
          <w:kern w:val="0"/>
          <w:sz w:val="20"/>
          <w:szCs w:val="20"/>
        </w:rPr>
        <w:t xml:space="preserve">Δυνατότητα επέκτασης </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mbria"/>
          <w:kern w:val="0"/>
          <w:sz w:val="20"/>
          <w:szCs w:val="20"/>
        </w:rPr>
      </w:pP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r>
        <w:rPr>
          <w:rFonts w:eastAsia="Times New Roman" w:cs="Calibri"/>
          <w:kern w:val="0"/>
          <w:sz w:val="20"/>
          <w:szCs w:val="20"/>
        </w:rPr>
        <w:t>Οι δραστηριότητες μπορούν να επεκταθούν και σε μεγαλύτερες ηλικίες.</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r>
        <w:rPr>
          <w:rFonts w:eastAsia="Times New Roman" w:cs="Calibri"/>
          <w:kern w:val="0"/>
          <w:sz w:val="20"/>
          <w:szCs w:val="20"/>
        </w:rPr>
        <w:t xml:space="preserve">Επίσης, σε μεγαλύτερες ηλικίες μπορεί να χρησιμοποιηθεί το πρόγραμμα «Γίνε Ήρωας του Διαδικτύου» το οποίο βρίσκεται στη σελίδα του Εργαστηρίου Δεξιοτήτων εδώ: </w:t>
      </w:r>
      <w:hyperlink r:id="rId5" w:history="1">
        <w:r>
          <w:rPr>
            <w:rStyle w:val="-"/>
            <w:rFonts w:eastAsia="Times New Roman" w:cs="Calibri"/>
            <w:kern w:val="0"/>
            <w:sz w:val="20"/>
            <w:szCs w:val="20"/>
          </w:rPr>
          <w:t>https://elearning.iep.edu.gr/study/mod/folder/view.php?id=19220</w:t>
        </w:r>
      </w:hyperlink>
    </w:p>
    <w:p w:rsidR="00B86A31" w:rsidRDefault="00B86A31" w:rsidP="00B86A31">
      <w:pPr>
        <w:pBdr>
          <w:top w:val="single" w:sz="4" w:space="1" w:color="auto"/>
          <w:left w:val="single" w:sz="4" w:space="4" w:color="auto"/>
          <w:bottom w:val="single" w:sz="4" w:space="1" w:color="auto"/>
          <w:right w:val="single" w:sz="4" w:space="4" w:color="auto"/>
        </w:pBdr>
        <w:spacing w:line="276" w:lineRule="auto"/>
        <w:jc w:val="both"/>
        <w:rPr>
          <w:rFonts w:eastAsia="Times New Roman" w:cs="Calibri"/>
          <w:sz w:val="20"/>
          <w:szCs w:val="20"/>
        </w:rPr>
      </w:pPr>
      <w:r>
        <w:rPr>
          <w:rFonts w:eastAsia="Times New Roman" w:cs="Calibri"/>
          <w:sz w:val="20"/>
          <w:szCs w:val="20"/>
        </w:rPr>
        <w:t>Συμπληρωματικά με τον κύκλο μαθημάτων, παρέχονται πρόσθετοι πόροι για τους/τις εκπαιδευτικούς και την οικογένεια, όπως έτοιμες παρουσιάσεις, εκτυπώσιμες δραστηριότητες και ένας οικογενειακός οδηγός και συμβουλές για την οικογένεια.</w:t>
      </w:r>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hyperlink r:id="rId6" w:history="1">
        <w:r>
          <w:rPr>
            <w:rStyle w:val="-"/>
            <w:rFonts w:eastAsia="Times New Roman" w:cs="Calibri"/>
            <w:kern w:val="0"/>
            <w:sz w:val="20"/>
            <w:szCs w:val="20"/>
          </w:rPr>
          <w:t>https://beinternetawesome.withgoogle.com/el_gr/educators</w:t>
        </w:r>
      </w:hyperlink>
    </w:p>
    <w:p w:rsidR="00B86A31" w:rsidRDefault="00B86A31" w:rsidP="00B86A31">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mbria"/>
          <w:kern w:val="0"/>
          <w:sz w:val="20"/>
          <w:szCs w:val="20"/>
        </w:rPr>
      </w:pPr>
    </w:p>
    <w:p w:rsidR="00964252" w:rsidRDefault="00964252"/>
    <w:sectPr w:rsidR="0096425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A93"/>
    <w:rsid w:val="00964252"/>
    <w:rsid w:val="009E7A93"/>
    <w:rsid w:val="00B86A3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15EC0"/>
  <w15:chartTrackingRefBased/>
  <w15:docId w15:val="{6D9346A6-B896-4665-9A39-C6516F6F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A31"/>
    <w:pPr>
      <w:spacing w:line="256" w:lineRule="auto"/>
    </w:pPr>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semiHidden/>
    <w:unhideWhenUsed/>
    <w:rsid w:val="00B86A3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einternetawesome.withgoogle.com/el_gr/educators" TargetMode="External"/><Relationship Id="rId5" Type="http://schemas.openxmlformats.org/officeDocument/2006/relationships/hyperlink" Target="https://elearning.iep.edu.gr/study/mod/folder/view.php?id=19220" TargetMode="External"/><Relationship Id="rId4" Type="http://schemas.openxmlformats.org/officeDocument/2006/relationships/hyperlink" Target="https://www.gstatic.com/gumdrop/files/entypo-google.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2204</Characters>
  <Application>Microsoft Office Word</Application>
  <DocSecurity>0</DocSecurity>
  <Lines>18</Lines>
  <Paragraphs>5</Paragraphs>
  <ScaleCrop>false</ScaleCrop>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2</cp:revision>
  <dcterms:created xsi:type="dcterms:W3CDTF">2024-07-30T08:23:00Z</dcterms:created>
  <dcterms:modified xsi:type="dcterms:W3CDTF">2024-07-30T08:23:00Z</dcterms:modified>
</cp:coreProperties>
</file>