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769"/>
        <w:gridCol w:w="236"/>
        <w:gridCol w:w="3661"/>
      </w:tblGrid>
      <w:tr w:rsidR="0026113B" w:rsidRPr="00821720" w:rsidTr="00BA619F">
        <w:tc>
          <w:tcPr>
            <w:tcW w:w="3196" w:type="pct"/>
            <w:gridSpan w:val="2"/>
            <w:shd w:val="clear" w:color="auto" w:fill="983620" w:themeFill="accent2"/>
          </w:tcPr>
          <w:p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9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4F4E05" w:rsidRPr="00BA619F" w:rsidTr="00BA619F">
        <w:trPr>
          <w:trHeight w:val="934"/>
        </w:trPr>
        <w:tc>
          <w:tcPr>
            <w:tcW w:w="3196" w:type="pct"/>
            <w:gridSpan w:val="2"/>
            <w:vAlign w:val="bottom"/>
          </w:tcPr>
          <w:p w:rsidR="004F4E05" w:rsidRPr="00BC2468" w:rsidRDefault="004F4E05" w:rsidP="00BA619F">
            <w:pPr>
              <w:pStyle w:val="ae"/>
              <w:spacing w:before="0" w:after="0"/>
              <w:rPr>
                <w:rFonts w:ascii="Verdana" w:eastAsia="Cambria" w:hAnsi="Verdana" w:cstheme="minorBidi"/>
                <w:color w:val="FF0000"/>
                <w:kern w:val="0"/>
                <w:sz w:val="24"/>
                <w:szCs w:val="24"/>
                <w:lang w:val="el-GR"/>
              </w:rPr>
            </w:pPr>
            <w:r w:rsidRPr="00D733C5">
              <w:rPr>
                <w:rFonts w:ascii="Verdana" w:eastAsia="Cambria" w:hAnsi="Verdana" w:cs="Times New Roman"/>
                <w:color w:val="FF0000"/>
                <w:sz w:val="24"/>
                <w:szCs w:val="24"/>
                <w:lang w:val="el-GR"/>
              </w:rPr>
              <w:t>ΕΤΑΙΡΙΑ ΚΟΙΝΩΝΙΚΗΣ ΨΥΧΙΑΤΡΙΚΗΣ Π. ΣΑΚΕΛΛΑΡΟΠΟΥΛΟΣ</w:t>
            </w:r>
            <w:bookmarkStart w:id="1" w:name="_GoBack"/>
            <w:bookmarkEnd w:id="1"/>
          </w:p>
        </w:tc>
        <w:tc>
          <w:tcPr>
            <w:tcW w:w="109" w:type="pct"/>
            <w:vAlign w:val="bottom"/>
          </w:tcPr>
          <w:p w:rsidR="004F4E05" w:rsidRPr="00821720" w:rsidRDefault="004F4E05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 w:val="restart"/>
            <w:vAlign w:val="bottom"/>
          </w:tcPr>
          <w:p w:rsidR="006F1455" w:rsidRPr="00A026AE" w:rsidRDefault="004F4E05" w:rsidP="00BA619F">
            <w:pPr>
              <w:pStyle w:val="CourseDetails"/>
              <w:spacing w:after="0" w:line="240" w:lineRule="auto"/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lang w:val="el-GR"/>
              </w:rPr>
            </w:pPr>
            <w:r w:rsidRPr="00A026AE"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Θεματική: </w:t>
            </w:r>
          </w:p>
          <w:p w:rsidR="004F4E05" w:rsidRPr="00A026AE" w:rsidRDefault="004F4E05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</w:pPr>
            <w:r w:rsidRPr="00A026AE"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  <w:t>(</w:t>
            </w:r>
            <w:r w:rsidR="006F1455" w:rsidRPr="00A026AE"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  <w:t>Ζω Καλύτερα- Ευ Ζην</w:t>
            </w:r>
            <w:r w:rsidRPr="00A026AE"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  <w:t>)</w:t>
            </w:r>
          </w:p>
          <w:p w:rsidR="004F4E05" w:rsidRPr="00A026AE" w:rsidRDefault="004F4E05" w:rsidP="00BA619F">
            <w:pPr>
              <w:pStyle w:val="CourseDetails"/>
              <w:spacing w:after="0" w:line="240" w:lineRule="auto"/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lang w:val="el-GR"/>
              </w:rPr>
            </w:pPr>
            <w:r w:rsidRPr="00A026AE"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Υποενότητα: </w:t>
            </w:r>
          </w:p>
          <w:p w:rsidR="006F1455" w:rsidRPr="00A026AE" w:rsidRDefault="004F4E05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</w:pPr>
            <w:r w:rsidRPr="009716F0"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 xml:space="preserve">- </w:t>
            </w:r>
            <w:r w:rsidR="006F1455"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Ψυχική και Συναισθηματική Υγεία</w:t>
            </w:r>
          </w:p>
          <w:p w:rsidR="004F4E05" w:rsidRPr="00A026AE" w:rsidRDefault="006F1455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</w:pP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- Πρόληψη</w:t>
            </w:r>
          </w:p>
          <w:p w:rsidR="004F4E05" w:rsidRPr="003B348A" w:rsidRDefault="006F1455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</w:pP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-Γνωρίζω το σώμα μου</w:t>
            </w:r>
            <w:r w:rsidR="00DF35C2" w:rsidRPr="00DF35C2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 xml:space="preserve"> </w:t>
            </w: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- Σεξουαλική Διαπαιδαγώγηση</w:t>
            </w:r>
          </w:p>
          <w:p w:rsidR="004F4E05" w:rsidRPr="00821720" w:rsidRDefault="004F4E05" w:rsidP="00BA619F">
            <w:pPr>
              <w:pStyle w:val="CourseDetails"/>
              <w:spacing w:after="0" w:line="240" w:lineRule="auto"/>
              <w:rPr>
                <w:rFonts w:ascii="Century Gothic" w:hAnsi="Century Gothic" w:cs="Calibri"/>
                <w:color w:val="auto"/>
                <w:sz w:val="20"/>
                <w:szCs w:val="20"/>
                <w:highlight w:val="yellow"/>
                <w:lang w:val="el-GR"/>
              </w:rPr>
            </w:pPr>
          </w:p>
          <w:p w:rsidR="004F4E05" w:rsidRPr="00A81A89" w:rsidRDefault="004F4E05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</w:pPr>
            <w:r w:rsidRPr="00A81A89"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 w:rsidRPr="00A81A89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σε: μαθητές/τριες</w:t>
            </w:r>
          </w:p>
          <w:p w:rsidR="00001E26" w:rsidRDefault="00001E26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Νηπιαγωγείου</w:t>
            </w:r>
            <w:r w:rsidR="00BA619F" w:rsidRPr="00BA619F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 xml:space="preserve"> - </w:t>
            </w:r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Δημοτικού</w:t>
            </w:r>
          </w:p>
          <w:p w:rsidR="004F4E05" w:rsidRPr="00A81A89" w:rsidRDefault="00BA619F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Γ</w:t>
            </w:r>
            <w:r w:rsidR="004F4E05"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υμνασίου</w:t>
            </w:r>
          </w:p>
          <w:p w:rsidR="004F4E05" w:rsidRPr="009716F0" w:rsidRDefault="004F4E05" w:rsidP="00BA619F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auto"/>
                <w:lang w:val="el-GR"/>
              </w:rPr>
            </w:pPr>
          </w:p>
        </w:tc>
      </w:tr>
      <w:tr w:rsidR="004F4E05" w:rsidRPr="00637179" w:rsidTr="00BA619F">
        <w:trPr>
          <w:trHeight w:val="716"/>
        </w:trPr>
        <w:tc>
          <w:tcPr>
            <w:tcW w:w="3196" w:type="pct"/>
            <w:gridSpan w:val="2"/>
            <w:vAlign w:val="bottom"/>
          </w:tcPr>
          <w:p w:rsidR="004F4E05" w:rsidRPr="00BC2468" w:rsidRDefault="004F4E05" w:rsidP="00BA619F">
            <w:pPr>
              <w:pStyle w:val="ae"/>
              <w:spacing w:before="0" w:after="0"/>
              <w:rPr>
                <w:rFonts w:ascii="Verdana" w:eastAsia="Cambria" w:hAnsi="Verdana" w:cstheme="minorBidi"/>
                <w:color w:val="FF0000"/>
                <w:kern w:val="0"/>
                <w:sz w:val="24"/>
                <w:szCs w:val="24"/>
                <w:lang w:val="el-GR"/>
              </w:rPr>
            </w:pPr>
            <w:r w:rsidRPr="00D733C5">
              <w:rPr>
                <w:rFonts w:ascii="Verdana" w:hAnsi="Verdana"/>
                <w:noProof/>
                <w:lang w:val="el-GR" w:eastAsia="el-GR"/>
              </w:rPr>
              <w:drawing>
                <wp:inline distT="0" distB="0" distL="0" distR="0">
                  <wp:extent cx="1318260" cy="492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81" cy="4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pct"/>
            <w:vAlign w:val="bottom"/>
          </w:tcPr>
          <w:p w:rsidR="004F4E05" w:rsidRPr="00821720" w:rsidRDefault="004F4E05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/>
            <w:vAlign w:val="bottom"/>
          </w:tcPr>
          <w:p w:rsidR="004F4E05" w:rsidRPr="009716F0" w:rsidRDefault="004F4E05" w:rsidP="00190BCA">
            <w:pPr>
              <w:pStyle w:val="CourseDetails"/>
              <w:rPr>
                <w:rFonts w:ascii="Century Gothic" w:hAnsi="Century Gothic" w:cs="Times New Roman"/>
                <w:b/>
                <w:color w:val="auto"/>
                <w:lang w:val="el-GR"/>
              </w:rPr>
            </w:pPr>
          </w:p>
        </w:tc>
      </w:tr>
      <w:tr w:rsidR="00721930" w:rsidRPr="00BA619F" w:rsidTr="00BA619F">
        <w:trPr>
          <w:trHeight w:val="1117"/>
        </w:trPr>
        <w:tc>
          <w:tcPr>
            <w:tcW w:w="3196" w:type="pct"/>
            <w:gridSpan w:val="2"/>
            <w:vAlign w:val="bottom"/>
          </w:tcPr>
          <w:p w:rsidR="00970331" w:rsidRPr="00DF35C2" w:rsidRDefault="00970331" w:rsidP="00BA619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983620" w:themeColor="accent2"/>
                <w:sz w:val="22"/>
                <w:lang w:val="el-GR"/>
              </w:rPr>
            </w:pPr>
            <w:r w:rsidRPr="009B57A7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>Αρχικ</w:t>
            </w:r>
            <w:r w:rsidRPr="009B57A7">
              <w:rPr>
                <w:rFonts w:ascii="Verdana" w:hAnsi="Verdana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>ός</w:t>
            </w:r>
            <w:r w:rsidRPr="00DF35C2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 </w:t>
            </w:r>
            <w:r w:rsidRPr="009B57A7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>Τ</w:t>
            </w:r>
            <w:r w:rsidRPr="009B57A7">
              <w:rPr>
                <w:rFonts w:ascii="Verdana" w:hAnsi="Verdana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>ί</w:t>
            </w:r>
            <w:r w:rsidRPr="009B57A7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>τλο</w:t>
            </w:r>
            <w:r w:rsidRPr="009B57A7">
              <w:rPr>
                <w:rFonts w:ascii="Verdana" w:hAnsi="Verdana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>ς</w:t>
            </w:r>
            <w:r w:rsidRPr="00DF35C2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: </w:t>
            </w:r>
          </w:p>
          <w:p w:rsidR="00721930" w:rsidRPr="00001E26" w:rsidRDefault="00001E26" w:rsidP="00BA619F">
            <w:pPr>
              <w:pStyle w:val="ae"/>
              <w:spacing w:before="0" w:after="0"/>
              <w:jc w:val="center"/>
              <w:rPr>
                <w:rFonts w:ascii="Verdana" w:eastAsia="Cambria" w:hAnsi="Verdana" w:cstheme="minorBidi"/>
                <w:color w:val="FF0000"/>
                <w:kern w:val="0"/>
                <w:sz w:val="24"/>
                <w:szCs w:val="24"/>
                <w:lang w:val="el-GR"/>
              </w:rPr>
            </w:pPr>
            <w:r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>«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>Ζώντας και Μαθαίνοντας Μαζί</w:t>
            </w:r>
            <w:r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 xml:space="preserve">». 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 xml:space="preserve">Ευαισθητοποίηση, Πρόληψη Ψυχικών Διαταραχών και Ενδυνάμωση της Ψυχικής 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</w:rPr>
              <w:t> 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>Ανθεκτικότητας στις Σχολικές Κοινότητες</w:t>
            </w:r>
          </w:p>
        </w:tc>
        <w:tc>
          <w:tcPr>
            <w:tcW w:w="109" w:type="pct"/>
            <w:vAlign w:val="bottom"/>
          </w:tcPr>
          <w:p w:rsidR="00721930" w:rsidRPr="00001E26" w:rsidRDefault="00721930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/>
            <w:vAlign w:val="bottom"/>
          </w:tcPr>
          <w:p w:rsidR="00721930" w:rsidRPr="00001E26" w:rsidRDefault="00721930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</w:p>
        </w:tc>
      </w:tr>
      <w:tr w:rsidR="004F4E05" w:rsidRPr="00E82531" w:rsidTr="00BA619F">
        <w:trPr>
          <w:trHeight w:val="1125"/>
        </w:trPr>
        <w:tc>
          <w:tcPr>
            <w:tcW w:w="3196" w:type="pct"/>
            <w:gridSpan w:val="2"/>
            <w:vAlign w:val="bottom"/>
          </w:tcPr>
          <w:p w:rsidR="00B4326B" w:rsidRDefault="00BA619F" w:rsidP="00BA619F">
            <w:pPr>
              <w:pStyle w:val="1"/>
              <w:spacing w:before="0" w:after="0" w:line="240" w:lineRule="auto"/>
              <w:jc w:val="both"/>
              <w:rPr>
                <w:rFonts w:ascii="Verdana" w:hAnsi="Verdana" w:cstheme="minorBidi"/>
                <w:b/>
                <w:sz w:val="22"/>
                <w:szCs w:val="22"/>
                <w:lang w:val="el-GR"/>
              </w:rPr>
            </w:pPr>
            <w:sdt>
              <w:sdtPr>
                <w:rPr>
                  <w:rFonts w:ascii="Verdana" w:eastAsiaTheme="minorEastAsia" w:hAnsi="Verdana" w:cstheme="minorBidi"/>
                  <w:b/>
                  <w:bCs w:val="0"/>
                  <w:sz w:val="22"/>
                  <w:szCs w:val="22"/>
                  <w:lang w:val="el-GR"/>
                </w:rPr>
                <w:alias w:val="Title"/>
                <w:tag w:val=""/>
                <w:id w:val="-841541200"/>
                <w:placeholder>
                  <w:docPart w:val="CDC19BF160134A4283CDFEE89A416EA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B348A">
                  <w:rPr>
                    <w:rFonts w:ascii="Verdana" w:eastAsiaTheme="minorEastAsia" w:hAnsi="Verdana" w:cstheme="minorBidi"/>
                    <w:b/>
                    <w:bCs w:val="0"/>
                    <w:sz w:val="22"/>
                    <w:szCs w:val="22"/>
                    <w:lang w:val="el-GR"/>
                  </w:rPr>
                  <w:t xml:space="preserve">ΦΟΡΕΑΣ: </w:t>
                </w:r>
                <w:r w:rsidR="003B348A">
                  <w:rPr>
                    <w:rFonts w:ascii="Verdana" w:eastAsiaTheme="minorEastAsia" w:hAnsi="Verdana" w:cstheme="minorBidi"/>
                    <w:b/>
                    <w:bCs w:val="0"/>
                    <w:sz w:val="22"/>
                    <w:szCs w:val="22"/>
                    <w:lang w:val="el-GR"/>
                  </w:rPr>
                  <w:br/>
                  <w:t>ΕΤΑΙΡΙΑ ΚΟΙΝΩΝΙΚΗΣ ΨΥΧΙΑΤΡΙΚΗΣ Π. ΣΑΚΕΛΛΑΡΟΠΟΥΛΟΣ</w:t>
                </w:r>
              </w:sdtContent>
            </w:sdt>
          </w:p>
          <w:p w:rsidR="00B4326B" w:rsidRPr="00821720" w:rsidRDefault="00B4326B" w:rsidP="00BA619F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B4326B" w:rsidRDefault="00B4326B" w:rsidP="00BA619F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4F4E05" w:rsidRPr="00821720" w:rsidRDefault="00BA619F" w:rsidP="00BA619F">
            <w:pPr>
              <w:pStyle w:val="1"/>
              <w:spacing w:before="0" w:after="0" w:line="240" w:lineRule="auto"/>
              <w:jc w:val="both"/>
              <w:rPr>
                <w:rFonts w:ascii="Century Gothic" w:hAnsi="Century Gothic"/>
                <w:szCs w:val="72"/>
                <w:lang w:val="el-GR"/>
              </w:rPr>
            </w:pPr>
            <w:hyperlink r:id="rId9" w:history="1">
              <w:r w:rsidR="00B4326B" w:rsidRPr="00DC687B">
                <w:rPr>
                  <w:rStyle w:val="-"/>
                  <w:rFonts w:ascii="Verdana" w:eastAsiaTheme="minorEastAsia" w:hAnsi="Verdana" w:cs="Verdana"/>
                  <w:bCs w:val="0"/>
                  <w:color w:val="3D3761" w:themeColor="hyperlink" w:themeShade="BF"/>
                  <w:sz w:val="20"/>
                  <w:szCs w:val="20"/>
                  <w:lang w:val="el-GR"/>
                </w:rPr>
                <w:t>https://ekpse.gr</w:t>
              </w:r>
            </w:hyperlink>
          </w:p>
        </w:tc>
        <w:tc>
          <w:tcPr>
            <w:tcW w:w="109" w:type="pct"/>
            <w:vAlign w:val="bottom"/>
          </w:tcPr>
          <w:p w:rsidR="004F4E05" w:rsidRPr="00821720" w:rsidRDefault="004F4E05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/>
            <w:vAlign w:val="bottom"/>
          </w:tcPr>
          <w:p w:rsidR="004F4E05" w:rsidRPr="00821720" w:rsidRDefault="004F4E05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</w:p>
        </w:tc>
      </w:tr>
      <w:tr w:rsidR="0026113B" w:rsidRPr="00E82531" w:rsidTr="00BA619F">
        <w:trPr>
          <w:trHeight w:val="80"/>
        </w:trPr>
        <w:tc>
          <w:tcPr>
            <w:tcW w:w="3196" w:type="pct"/>
            <w:gridSpan w:val="2"/>
            <w:shd w:val="clear" w:color="auto" w:fill="983620" w:themeFill="accent2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9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DF35C2" w:rsidRPr="00BA619F" w:rsidTr="00BA619F">
        <w:trPr>
          <w:gridBefore w:val="1"/>
          <w:wBefore w:w="62" w:type="pct"/>
          <w:trHeight w:val="2160"/>
        </w:trPr>
        <w:tc>
          <w:tcPr>
            <w:tcW w:w="4938" w:type="pct"/>
            <w:gridSpan w:val="3"/>
          </w:tcPr>
          <w:p w:rsidR="00BA619F" w:rsidRDefault="00BA619F" w:rsidP="00BA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2" w:name="_Toc261004494"/>
            <w:bookmarkStart w:id="3" w:name="_Toc261004492"/>
          </w:p>
          <w:p w:rsidR="00BA619F" w:rsidRDefault="00BA619F" w:rsidP="00BA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</w:p>
          <w:p w:rsidR="00BA619F" w:rsidRPr="00CB68A9" w:rsidRDefault="00BA619F" w:rsidP="00BA619F">
            <w:pPr>
              <w:pStyle w:val="1"/>
              <w:spacing w:before="0" w:after="0" w:line="240" w:lineRule="auto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Δοϊράνης 181 και Φειδίου 18, Καλλιθέα, 17673, </w:t>
            </w:r>
            <w:proofErr w:type="spellStart"/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. 2109221739 &amp; 2109227611 </w:t>
            </w:r>
          </w:p>
          <w:p w:rsidR="00BA619F" w:rsidRDefault="00BA619F" w:rsidP="00BA619F">
            <w:pPr>
              <w:pStyle w:val="1"/>
              <w:spacing w:before="0" w:after="0" w:line="240" w:lineRule="auto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7869E1">
              <w:rPr>
                <w:rFonts w:ascii="Verdana" w:eastAsiaTheme="minorEastAsia" w:hAnsi="Verdana" w:cs="Verdana"/>
                <w:b/>
                <w:color w:val="535145" w:themeColor="text2" w:themeShade="BF"/>
                <w:sz w:val="20"/>
                <w:szCs w:val="20"/>
                <w:lang w:val="el-GR"/>
              </w:rPr>
              <w:t>Υπεύθυνος Επικοινωνίας:</w:t>
            </w:r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 Κα Δέσποινα Κατσούδα</w:t>
            </w:r>
          </w:p>
          <w:p w:rsidR="00BA619F" w:rsidRPr="00CB68A9" w:rsidRDefault="00BA619F" w:rsidP="00BA619F">
            <w:pPr>
              <w:pStyle w:val="1"/>
              <w:spacing w:before="0" w:after="0" w:line="240" w:lineRule="auto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7869E1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>despina.katsouda@yahoo.gr</w:t>
            </w:r>
          </w:p>
          <w:p w:rsidR="00BA619F" w:rsidRPr="00821720" w:rsidRDefault="00BA619F" w:rsidP="00BA619F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BA619F" w:rsidRDefault="00BA619F" w:rsidP="00BA619F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DF35C2" w:rsidRPr="003B348A" w:rsidRDefault="00BA619F" w:rsidP="00BA619F">
            <w:pPr>
              <w:rPr>
                <w:rFonts w:ascii="Century Gothic" w:hAnsi="Century Gothic"/>
                <w:lang w:val="el-GR"/>
              </w:rPr>
            </w:pPr>
            <w:hyperlink r:id="rId10" w:history="1">
              <w:r w:rsidRPr="00DC687B">
                <w:rPr>
                  <w:rStyle w:val="-"/>
                  <w:rFonts w:ascii="Verdana" w:hAnsi="Verdana" w:cs="Verdana"/>
                  <w:color w:val="3D3761" w:themeColor="hyperlink" w:themeShade="BF"/>
                  <w:szCs w:val="20"/>
                  <w:lang w:val="el-GR"/>
                </w:rPr>
                <w:t>https://ekpse.gr</w:t>
              </w:r>
            </w:hyperlink>
          </w:p>
          <w:p w:rsidR="00DF35C2" w:rsidRPr="003B348A" w:rsidRDefault="00DF35C2" w:rsidP="00DF35C2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:rsidR="00DF35C2" w:rsidRPr="003B348A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</w:p>
          <w:p w:rsidR="00DF35C2" w:rsidRPr="00187B81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Το Πολυδιάστατο Πρόγραμμα Ζώντας και Μαθαίνοντας Μαζί-Ευαισθητοποίηση, Πρόληψη Ψυχικών Διαταραχών και Ενδυνάμωση της Ψυχικής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Ανθεκτικότητας στις Σχολικές Κοινότητες, αφορά στην ευαισθητοποίηση, εκπαίδευση, παρέμβαση στην κρίση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με έμφαση στην προαγωγή της ψυχικής υγείας, μαθητών, εκπαιδευτικών και γονέων και την ενίσχυση/ενδυνάμωση της ψυχικής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τους ανθεκτικότητας. Εμπνέεται &amp; μεθοδολογικά αξιοποιεί τις αρχές της κοινωνικής ψυχιατρικής, του ψυχαναλυτικού πρίσματος, της έρευνας δράσης, της συστημικής, της εικαστικής &amp; της μη </w:t>
            </w:r>
            <w:proofErr w:type="spellStart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κατευθυντικής</w:t>
            </w:r>
            <w:proofErr w:type="spellEnd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παρέμβασης (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NDI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) στην ομαδική, θεραπευτική &amp; βιωματική προσέγγιση.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</w:p>
          <w:p w:rsidR="00DF35C2" w:rsidRPr="00187B81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Το υλικό που το συνοδεύει μ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έσα από ένα πλήθος δραστηριοτήτων αξιοποιήσιμων τόσο από τη γενική, όσο και από την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ειδική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, τη βιωματική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εκπαίδευση 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και τα Εργαστήρια Δεξιοτήτων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προσφέρεται για άπειρες εφαρμογές στην τάξη δίνοντας την ευκαιρία στον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εκπαιδευτικό να </w:t>
            </w:r>
            <w:proofErr w:type="spellStart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συνδημιουργήσει</w:t>
            </w:r>
            <w:proofErr w:type="spellEnd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κατάλληλες εφαρμογές του.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b/>
                <w:bCs/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Άξονες </w:t>
            </w:r>
            <w:r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του Προγράμματος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&amp; Περιεχόμενο</w:t>
            </w:r>
            <w:r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υλικό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: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Α. Ζώντας &amp; Μαθαίνοντας ΜΑΖΙ!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Βιωματικές ασκήσεις και παιχνίδια για την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ενδυνάμωση της ψυχικής ανθεκτικότητας αξιοποιήσιμα, και στη βιωματική εκπαίδευση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Β. Πρόγραμμα Συναισθηματικής Αγωγής στο Νηπιαγωγείο.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Γ. Ομάδα παραμυθιών.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Δ. Εργαστήρι για την αποδοχή της διαφορετικότητας.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Ε. Ομάδες Εφήβων/μεθοδολογία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Στ. Το πρόγραμμα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ERASMUS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+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DSH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Positive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Choices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(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Deliberate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Self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-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Harm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Positive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Choices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) – Αυτοπροστασία στην </w:t>
            </w:r>
            <w:proofErr w:type="spellStart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Αυτοκαταστροφικότητα</w:t>
            </w:r>
            <w:proofErr w:type="spellEnd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&amp; την </w:t>
            </w:r>
            <w:proofErr w:type="spellStart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Αλεξιθυμία</w:t>
            </w:r>
            <w:proofErr w:type="spellEnd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.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Ευαισθητοποίηση, ενδυνάμωση,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 πρακτικές </w:t>
            </w:r>
            <w:proofErr w:type="spellStart"/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αυτοπρόληψης</w:t>
            </w:r>
            <w:proofErr w:type="spellEnd"/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.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Ζ. Η Καμπάνια «ο Καθένας από εμάς». Υλικό ευαισθητοποίησης από το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Mental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Health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Europe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Η. Είσαι Δίκαιος;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Προσαρμογή για παιδιά του υλικού για τα Ανθρώπινα Δικαιώματα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ERASMUS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+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BE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RIGHT</w:t>
            </w: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Ψηφιακό: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5"/>
            </w:tblGrid>
            <w:tr w:rsidR="00DF35C2" w:rsidRPr="00BA619F" w:rsidTr="00CB2984">
              <w:trPr>
                <w:trHeight w:val="399"/>
              </w:trPr>
              <w:tc>
                <w:tcPr>
                  <w:tcW w:w="6185" w:type="dxa"/>
                </w:tcPr>
                <w:p w:rsidR="00DF35C2" w:rsidRPr="00CB68A9" w:rsidRDefault="00DF35C2" w:rsidP="00F20C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Ψηφιακό εκτυπώσιμο υλικό:</w:t>
                  </w:r>
                </w:p>
                <w:p w:rsidR="00DF35C2" w:rsidRPr="00CB68A9" w:rsidRDefault="00DF35C2" w:rsidP="00F20C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Φύλλα εργασίας για τις βιωματικές ασκήσεις</w:t>
                  </w:r>
                </w:p>
                <w:p w:rsidR="00DF35C2" w:rsidRPr="00CB68A9" w:rsidRDefault="00DF35C2" w:rsidP="00CB298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Εικόνες/κάρτες/επιτραπέζιο παιχνίδι/</w:t>
                  </w:r>
                  <w:bookmarkStart w:id="4" w:name="_Hlk84244677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φυλλάδια ευαισθητοποίησης από το </w:t>
                  </w:r>
                  <w:proofErr w:type="spellStart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Mental</w:t>
                  </w:r>
                  <w:proofErr w:type="spellEnd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Health Europe</w:t>
                  </w:r>
                  <w:bookmarkEnd w:id="4"/>
                </w:p>
                <w:p w:rsidR="00DF35C2" w:rsidRPr="00F20C92" w:rsidRDefault="00DF35C2" w:rsidP="00CB298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Εγχειρίδιο για τον εκπαιδευτικό</w:t>
                  </w:r>
                </w:p>
              </w:tc>
            </w:tr>
          </w:tbl>
          <w:p w:rsidR="00DF35C2" w:rsidRDefault="00DF35C2" w:rsidP="007118FE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DF35C2" w:rsidRPr="00B4326B" w:rsidRDefault="00DF35C2" w:rsidP="0071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B4326B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Ψηφιακό εκτυπώσιμο υλικό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6"/>
            </w:tblGrid>
            <w:tr w:rsidR="00DF35C2" w:rsidRPr="00E82531" w:rsidTr="00A026AE">
              <w:trPr>
                <w:trHeight w:val="443"/>
              </w:trPr>
              <w:tc>
                <w:tcPr>
                  <w:tcW w:w="3746" w:type="dxa"/>
                </w:tcPr>
                <w:p w:rsidR="00DF35C2" w:rsidRPr="00B84662" w:rsidRDefault="00DF35C2" w:rsidP="00B84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  <w:r w:rsidRPr="00AE565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</w:tc>
            </w:tr>
          </w:tbl>
          <w:p w:rsidR="00DF35C2" w:rsidRPr="00821720" w:rsidRDefault="00DF35C2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tbl>
            <w:tblPr>
              <w:tblW w:w="62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1"/>
            </w:tblGrid>
            <w:tr w:rsidR="00DF35C2" w:rsidRPr="00BA619F" w:rsidTr="00DF35C2">
              <w:trPr>
                <w:trHeight w:val="716"/>
              </w:trPr>
              <w:tc>
                <w:tcPr>
                  <w:tcW w:w="6281" w:type="dxa"/>
                </w:tcPr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Α.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Μάθησης 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21</w:t>
                  </w:r>
                  <w:r w:rsidRPr="00D64ED8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vertAlign w:val="superscript"/>
                      <w:lang w:val="el-GR"/>
                    </w:rPr>
                    <w:t>ου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 αιώνα (4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</w:rPr>
                    <w:t>cs</w:t>
                  </w:r>
                  <w:proofErr w:type="spellEnd"/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)</w:t>
                  </w:r>
                </w:p>
                <w:p w:rsidR="00DF35C2" w:rsidRPr="007E7C06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Α1: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Μάθησης 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21</w:t>
                  </w:r>
                  <w:r w:rsidRPr="00D64ED8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vertAlign w:val="superscript"/>
                      <w:lang w:val="el-GR"/>
                    </w:rPr>
                    <w:t>ου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 αιώνα</w:t>
                  </w:r>
                </w:p>
                <w:p w:rsidR="00DF35C2" w:rsidRP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Κριτική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σκέψη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Critical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thinking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P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Επικοινωνία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r w:rsidRPr="00EF5AFE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Communication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Συνεργασία</w:t>
                  </w:r>
                  <w:r w:rsidRPr="00EF5AFE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Collaboration</w:t>
                  </w:r>
                  <w:r w:rsidRPr="00EF5AFE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Pr="00737C2F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Δημιουργικότητα (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Creativity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Α3: Παραγωγική Μάθηση μέσω των τεχνών και της δημιουργικότητας</w:t>
                  </w:r>
                </w:p>
                <w:p w:rsidR="00DF35C2" w:rsidRPr="007E7C06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Β.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Ζωής </w:t>
                  </w:r>
                </w:p>
                <w:p w:rsidR="00DF35C2" w:rsidRDefault="00DF35C2" w:rsidP="00D64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Β1. Δεξιότητες της Κοινωνικής ζωής (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Aυτομέριμνα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,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  <w:p w:rsidR="00DF35C2" w:rsidRPr="00737C2F" w:rsidRDefault="00DF35C2" w:rsidP="00D64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Β2. Δεξιότητες διαμεσολάβησης και κοινωνικής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ενσυναίσθησης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Ενσυναίσηση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και ευαισθησία,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Ανθεκτικότητα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Πολιτειότητα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Προσαρμοτικότητα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Γ.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της τεχνολογίας 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της μηχανικής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και της επιστήμης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Γ1: Δεξιότητες της τεχνολογίας (Δεξιότητες δημιουργίας και διαμοιρασμού ψηφιακών δημιουργημάτων)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Δεξιότητες διαχείρισης </w:t>
                  </w:r>
                  <w:r w:rsidR="0096309E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των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μέσων (Πληροφορικός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γραμματισμός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, Ψηφιακός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γραμματισμός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Δεξιότητες διεπιστημονικής και διαθεματικής χρήσης των νέων τεχνολογιών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Συνδυαστικές δεξιότητες ψηφιακής τεχνολογίας, επικοινωνίας και συνεργασίας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του νου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Δ1: Στρατηγική σκέψη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Οργανωσιακή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σκέψη, Μελέτη περιπτώσεων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(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case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studies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και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Επίλυση προβλημάτων 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)</w:t>
                  </w:r>
                </w:p>
                <w:p w:rsid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Δ2: Πλάγια σκέψη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(Δημιουργική, παραγωγική, ολιστική σκέψη), Κατασκευές, παιχνίδια, εφαρμογές</w:t>
                  </w:r>
                </w:p>
                <w:p w:rsidR="00DF35C2" w:rsidRPr="007E7C06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Δ3: </w:t>
                  </w:r>
                  <w:proofErr w:type="spellStart"/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Ρουτίνες</w:t>
                  </w:r>
                  <w:proofErr w:type="spellEnd"/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 σκέψεις και </w:t>
                  </w:r>
                  <w:proofErr w:type="spellStart"/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αναστοχασμός</w:t>
                  </w:r>
                  <w:proofErr w:type="spellEnd"/>
                </w:p>
                <w:p w:rsid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Στρατηγική σκέψη </w:t>
                  </w:r>
                </w:p>
                <w:p w:rsidR="00DF35C2" w:rsidRPr="003B348A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</w:p>
                <w:p w:rsidR="00DF35C2" w:rsidRPr="003B348A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</w:p>
              </w:tc>
            </w:tr>
          </w:tbl>
          <w:p w:rsidR="00DF35C2" w:rsidRPr="00821720" w:rsidRDefault="00DF35C2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2"/>
          </w:p>
          <w:p w:rsidR="00DF35C2" w:rsidRPr="00737C2F" w:rsidRDefault="00DF35C2" w:rsidP="00E10B46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Η αξιολόγηση γίνεται με ερωτηματολόγιο προς τα παιδιά:</w:t>
            </w:r>
          </w:p>
          <w:p w:rsidR="00DF35C2" w:rsidRDefault="00DF35C2" w:rsidP="007118FE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u w:val="single"/>
                <w:lang w:val="el-GR"/>
              </w:rPr>
              <w:t>Η Γνώμη μου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. Ε</w:t>
            </w:r>
            <w:r w:rsidRPr="00737C2F">
              <w:rPr>
                <w:rFonts w:ascii="Verdana" w:eastAsiaTheme="minorHAnsi" w:hAnsi="Verdana" w:cs="Calisto MT"/>
                <w:bCs/>
                <w:color w:val="37362E" w:themeColor="text2" w:themeShade="80"/>
                <w:szCs w:val="20"/>
                <w:lang w:val="el-GR"/>
              </w:rPr>
              <w:t>π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ισυνά</w:t>
            </w:r>
            <w:r w:rsidRPr="00737C2F">
              <w:rPr>
                <w:rFonts w:ascii="Verdana" w:eastAsiaTheme="minorHAnsi" w:hAnsi="Verdana" w:cs="Calisto MT"/>
                <w:bCs/>
                <w:color w:val="37362E" w:themeColor="text2" w:themeShade="80"/>
                <w:szCs w:val="20"/>
                <w:lang w:val="el-GR"/>
              </w:rPr>
              <w:t>π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τεται</w:t>
            </w:r>
          </w:p>
          <w:p w:rsidR="00DF35C2" w:rsidRPr="007118FE" w:rsidRDefault="00DF35C2" w:rsidP="007118FE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lastRenderedPageBreak/>
              <w:t>Μετά το πέρας των παρεμβάσεων ο</w:t>
            </w:r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/η υπεύθυνος/η εκπαιδευτικός ή/και ο/η Δ/</w:t>
            </w:r>
            <w:proofErr w:type="spellStart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ντης-ντρια</w:t>
            </w:r>
            <w:proofErr w:type="spellEnd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 xml:space="preserve"> της σχολικής μονάδας ή/και ο/η σχολικός/ή ψυχολόγος καλούνται σε </w:t>
            </w:r>
            <w:proofErr w:type="spellStart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ημι</w:t>
            </w:r>
            <w:proofErr w:type="spellEnd"/>
            <w:r w:rsidR="0096309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-</w:t>
            </w:r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δομημένη συνέντευξη αποτίμησης των αποτελεσμάτων των δράσεων.</w:t>
            </w:r>
          </w:p>
          <w:p w:rsidR="00DF35C2" w:rsidRPr="003B348A" w:rsidRDefault="00DF35C2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3"/>
    <w:p w:rsidR="001D477F" w:rsidRPr="00821720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="00821720" w:rsidRPr="00821720">
        <w:rPr>
          <w:rFonts w:ascii="Century Gothic" w:hAnsi="Century Gothic" w:cs="Calibri"/>
          <w:b/>
          <w:sz w:val="22"/>
          <w:szCs w:val="22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</w:p>
    <w:p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6A4C19" w:rsidRPr="006A4C19" w:rsidRDefault="00BD264A" w:rsidP="006A4C19">
      <w:pPr>
        <w:pStyle w:val="af"/>
        <w:numPr>
          <w:ilvl w:val="0"/>
          <w:numId w:val="7"/>
        </w:num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Υποστηρικτικό υλικό για </w:t>
      </w:r>
      <w:r w:rsidRPr="00D15C58">
        <w:rPr>
          <w:rFonts w:ascii="Verdana" w:eastAsiaTheme="minorHAnsi" w:hAnsi="Verdana" w:cs="Times New Roman"/>
          <w:b/>
          <w:color w:val="3D484C" w:themeColor="background2" w:themeShade="80"/>
          <w:szCs w:val="20"/>
          <w:lang w:val="el-GR"/>
        </w:rPr>
        <w:t>τον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εκπαιδευτή:</w:t>
      </w:r>
      <w:r w:rsidRPr="006A4C19">
        <w:rPr>
          <w:rFonts w:ascii="Verdana" w:eastAsiaTheme="minorHAnsi" w:hAnsi="Verdana" w:cs="Times New Roman"/>
          <w:bCs/>
          <w:szCs w:val="20"/>
          <w:lang w:val="el-GR"/>
        </w:rPr>
        <w:t xml:space="preserve"> </w:t>
      </w:r>
    </w:p>
    <w:p w:rsidR="00BD264A" w:rsidRDefault="00CB2984" w:rsidP="00BD264A">
      <w:p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 w:rsidRPr="00CB2984">
        <w:rPr>
          <w:rFonts w:ascii="Verdana" w:eastAsiaTheme="minorHAnsi" w:hAnsi="Verdana" w:cs="Times New Roman"/>
          <w:b/>
          <w:szCs w:val="20"/>
          <w:lang w:val="el-GR"/>
        </w:rPr>
        <w:t>Οδηγός για τον Εκπαιδευτικό:</w:t>
      </w:r>
      <w:r>
        <w:rPr>
          <w:rFonts w:ascii="Verdana" w:eastAsiaTheme="minorHAnsi" w:hAnsi="Verdana" w:cs="Times New Roman"/>
          <w:bCs/>
          <w:szCs w:val="20"/>
          <w:lang w:val="el-GR"/>
        </w:rPr>
        <w:t xml:space="preserve"> </w:t>
      </w:r>
      <w:r w:rsidR="00BD264A">
        <w:rPr>
          <w:rFonts w:ascii="Verdana" w:eastAsiaTheme="minorHAnsi" w:hAnsi="Verdana" w:cs="Times New Roman"/>
          <w:bCs/>
          <w:szCs w:val="20"/>
          <w:lang w:val="el-GR"/>
        </w:rPr>
        <w:t xml:space="preserve">Εγχειρίδιο του εκπαιδευτικού προγράμματος </w:t>
      </w:r>
      <w:r w:rsidR="007118FE">
        <w:rPr>
          <w:rFonts w:ascii="Verdana" w:eastAsiaTheme="minorHAnsi" w:hAnsi="Verdana" w:cs="Times New Roman"/>
          <w:bCs/>
          <w:szCs w:val="20"/>
          <w:lang w:val="el-GR"/>
        </w:rPr>
        <w:t xml:space="preserve">«Ζώντας και Μαθαίνοντας Μαζί» Ευαισθητοποίηση, Πρόληψη </w:t>
      </w:r>
      <w:r w:rsidR="0096309E">
        <w:rPr>
          <w:rFonts w:ascii="Verdana" w:eastAsiaTheme="minorHAnsi" w:hAnsi="Verdana" w:cs="Times New Roman"/>
          <w:bCs/>
          <w:szCs w:val="20"/>
          <w:lang w:val="el-GR"/>
        </w:rPr>
        <w:t>Ψυχικών</w:t>
      </w:r>
      <w:r w:rsidR="007118FE">
        <w:rPr>
          <w:rFonts w:ascii="Verdana" w:eastAsiaTheme="minorHAnsi" w:hAnsi="Verdana" w:cs="Times New Roman"/>
          <w:bCs/>
          <w:szCs w:val="20"/>
          <w:lang w:val="el-GR"/>
        </w:rPr>
        <w:t xml:space="preserve"> Διαταραχών και Ενδυνάμωση της Ψυχικής Ανθεκτικότητας στις Σχολικές Μονάδες.</w:t>
      </w:r>
    </w:p>
    <w:p w:rsidR="007118FE" w:rsidRPr="00DF35C2" w:rsidRDefault="00CB2984" w:rsidP="00BD264A">
      <w:p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>
        <w:rPr>
          <w:rFonts w:ascii="Verdana" w:eastAsiaTheme="minorHAnsi" w:hAnsi="Verdana" w:cs="Times New Roman"/>
          <w:b/>
          <w:bCs/>
          <w:szCs w:val="20"/>
          <w:lang w:val="el-GR"/>
        </w:rPr>
        <w:t>Οδηγός του π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ρ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ο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γρ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ά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μμα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τος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ERASMUS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+ </w:t>
      </w:r>
      <w:r w:rsidRPr="00CB2984">
        <w:rPr>
          <w:rFonts w:ascii="Verdana" w:eastAsiaTheme="minorHAnsi" w:hAnsi="Verdana" w:cs="Times New Roman"/>
          <w:b/>
          <w:bCs/>
          <w:szCs w:val="20"/>
        </w:rPr>
        <w:t>DSH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Positive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Choices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(</w:t>
      </w:r>
      <w:r w:rsidRPr="00CB2984">
        <w:rPr>
          <w:rFonts w:ascii="Verdana" w:eastAsiaTheme="minorHAnsi" w:hAnsi="Verdana" w:cs="Times New Roman"/>
          <w:b/>
          <w:bCs/>
          <w:szCs w:val="20"/>
        </w:rPr>
        <w:t>Deliberate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Self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- </w:t>
      </w:r>
      <w:r w:rsidRPr="00CB2984">
        <w:rPr>
          <w:rFonts w:ascii="Verdana" w:eastAsiaTheme="minorHAnsi" w:hAnsi="Verdana" w:cs="Times New Roman"/>
          <w:b/>
          <w:bCs/>
          <w:szCs w:val="20"/>
        </w:rPr>
        <w:t>Harm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Positive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Choices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) – Αυτοπροστασία στην </w:t>
      </w:r>
      <w:proofErr w:type="spellStart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Αυτοκαταστροφικότητα</w:t>
      </w:r>
      <w:proofErr w:type="spellEnd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&amp; την </w:t>
      </w:r>
      <w:proofErr w:type="spellStart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Αλεξιθυμία</w:t>
      </w:r>
      <w:proofErr w:type="spellEnd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. </w:t>
      </w:r>
      <w:r w:rsidRPr="00CB2984">
        <w:rPr>
          <w:rFonts w:ascii="Verdana" w:eastAsiaTheme="minorHAnsi" w:hAnsi="Verdana" w:cs="Times New Roman"/>
          <w:bCs/>
          <w:szCs w:val="20"/>
          <w:lang w:val="el-GR"/>
        </w:rPr>
        <w:t>Ευαισθητοποίηση, ενδυνάμωση,</w:t>
      </w:r>
      <w:r w:rsidRPr="00CB2984">
        <w:rPr>
          <w:rFonts w:ascii="Verdana" w:eastAsiaTheme="minorHAnsi" w:hAnsi="Verdana" w:cs="Times New Roman"/>
          <w:bCs/>
          <w:szCs w:val="20"/>
        </w:rPr>
        <w:t> </w:t>
      </w:r>
      <w:r w:rsidRPr="00CB2984">
        <w:rPr>
          <w:rFonts w:ascii="Verdana" w:eastAsiaTheme="minorHAnsi" w:hAnsi="Verdana" w:cs="Times New Roman"/>
          <w:bCs/>
          <w:szCs w:val="20"/>
          <w:lang w:val="el-GR"/>
        </w:rPr>
        <w:t xml:space="preserve"> πρακτικές </w:t>
      </w:r>
      <w:proofErr w:type="spellStart"/>
      <w:r w:rsidRPr="00CB2984">
        <w:rPr>
          <w:rFonts w:ascii="Verdana" w:eastAsiaTheme="minorHAnsi" w:hAnsi="Verdana" w:cs="Times New Roman"/>
          <w:bCs/>
          <w:szCs w:val="20"/>
          <w:lang w:val="el-GR"/>
        </w:rPr>
        <w:t>αυτοπρόληψης</w:t>
      </w:r>
      <w:proofErr w:type="spellEnd"/>
      <w:r w:rsidRPr="00CB2984">
        <w:rPr>
          <w:rFonts w:ascii="Verdana" w:eastAsiaTheme="minorHAnsi" w:hAnsi="Verdana" w:cs="Times New Roman"/>
          <w:bCs/>
          <w:szCs w:val="20"/>
          <w:lang w:val="el-GR"/>
        </w:rPr>
        <w:t>.</w:t>
      </w:r>
      <w:r w:rsidRPr="00CB2984">
        <w:rPr>
          <w:rFonts w:ascii="Verdana" w:eastAsiaTheme="minorHAnsi" w:hAnsi="Verdana" w:cs="Times New Roman"/>
          <w:bCs/>
          <w:szCs w:val="20"/>
        </w:rPr>
        <w:t> </w:t>
      </w:r>
    </w:p>
    <w:p w:rsidR="00CB2984" w:rsidRDefault="00CB2984" w:rsidP="00BD264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Φυλλάδια της Καμπάνιας «Ο Καθένας από εμάς» </w:t>
      </w:r>
      <w:r w:rsidRPr="006E3834">
        <w:rPr>
          <w:rFonts w:ascii="Verdana" w:eastAsiaTheme="minorHAnsi" w:hAnsi="Verdana" w:cs="Times New Roman"/>
          <w:szCs w:val="20"/>
          <w:lang w:val="el-GR"/>
        </w:rPr>
        <w:t xml:space="preserve">του </w:t>
      </w:r>
      <w:proofErr w:type="spellStart"/>
      <w:r w:rsidRPr="006E3834">
        <w:rPr>
          <w:rFonts w:ascii="Verdana" w:eastAsiaTheme="minorHAnsi" w:hAnsi="Verdana" w:cs="Times New Roman"/>
          <w:szCs w:val="20"/>
          <w:lang w:val="el-GR"/>
        </w:rPr>
        <w:t>Mental</w:t>
      </w:r>
      <w:proofErr w:type="spellEnd"/>
      <w:r w:rsidRPr="006E3834">
        <w:rPr>
          <w:rFonts w:ascii="Verdana" w:eastAsiaTheme="minorHAnsi" w:hAnsi="Verdana" w:cs="Times New Roman"/>
          <w:szCs w:val="20"/>
          <w:lang w:val="el-GR"/>
        </w:rPr>
        <w:t xml:space="preserve"> Health Europe</w:t>
      </w:r>
    </w:p>
    <w:p w:rsidR="006E3834" w:rsidRDefault="006E3834" w:rsidP="00BD264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Συνοδευτικό Υλικό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-Μεθοδολογία</w:t>
      </w: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:</w:t>
      </w:r>
      <w:r>
        <w:rPr>
          <w:rFonts w:ascii="Verdana" w:eastAsiaTheme="minorHAnsi" w:hAnsi="Verdana" w:cs="Times New Roman"/>
          <w:szCs w:val="20"/>
          <w:lang w:val="el-GR"/>
        </w:rPr>
        <w:t xml:space="preserve"> Μεθοδολογία για: Συναισθηματική Αγωγή στο </w:t>
      </w:r>
      <w:r w:rsidR="0096309E">
        <w:rPr>
          <w:rFonts w:ascii="Verdana" w:eastAsiaTheme="minorHAnsi" w:hAnsi="Verdana" w:cs="Times New Roman"/>
          <w:szCs w:val="20"/>
          <w:lang w:val="el-GR"/>
        </w:rPr>
        <w:t>Νηπιαγωγείο</w:t>
      </w:r>
      <w:r>
        <w:rPr>
          <w:rFonts w:ascii="Verdana" w:eastAsiaTheme="minorHAnsi" w:hAnsi="Verdana" w:cs="Times New Roman"/>
          <w:szCs w:val="20"/>
          <w:lang w:val="el-GR"/>
        </w:rPr>
        <w:t>/Ομάδα Παραμυθιών/ Ομάδες εφήβων</w:t>
      </w:r>
    </w:p>
    <w:p w:rsidR="006E3834" w:rsidRPr="00001E26" w:rsidRDefault="006E3834" w:rsidP="006E3834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Συνοδευτικό Υλικό</w:t>
      </w:r>
      <w:r w:rsidR="00001E26">
        <w:rPr>
          <w:rFonts w:ascii="Verdana" w:eastAsiaTheme="minorHAnsi" w:hAnsi="Verdana" w:cs="Times New Roman"/>
          <w:b/>
          <w:bCs/>
          <w:szCs w:val="20"/>
          <w:lang w:val="el-GR"/>
        </w:rPr>
        <w:t>-Εργαστήρια Δεξιοτήτων &amp; Βιωματική μάθηση</w:t>
      </w: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:</w:t>
      </w:r>
      <w:r>
        <w:rPr>
          <w:rFonts w:ascii="Verdana" w:eastAsiaTheme="minorHAnsi" w:hAnsi="Verdana" w:cs="Times New Roman"/>
          <w:szCs w:val="20"/>
          <w:lang w:val="el-GR"/>
        </w:rPr>
        <w:t xml:space="preserve"> Παρουσιάσεις και εκπαιδευτικό υλικό για τον εκπαιδευτικό/ Οργάνωση-υποδειγματικές συνεδρίες/Άλλο προτεινόμενο υλικό &amp; Βιβλιογραφία που μπορεί να αξιοποιηθεί για διάφορες ενότητες, πχ: </w:t>
      </w:r>
      <w:proofErr w:type="spellStart"/>
      <w:r>
        <w:rPr>
          <w:rFonts w:ascii="Verdana" w:eastAsiaTheme="minorHAnsi" w:hAnsi="Verdana" w:cs="Times New Roman"/>
          <w:szCs w:val="20"/>
          <w:lang w:val="el-GR"/>
        </w:rPr>
        <w:t>Έμφυλες</w:t>
      </w:r>
      <w:proofErr w:type="spellEnd"/>
      <w:r>
        <w:rPr>
          <w:rFonts w:ascii="Verdana" w:eastAsiaTheme="minorHAnsi" w:hAnsi="Verdana" w:cs="Times New Roman"/>
          <w:szCs w:val="20"/>
          <w:lang w:val="el-GR"/>
        </w:rPr>
        <w:t xml:space="preserve"> ταυτότητες και Σεξουαλικότητα/Διαχείριση συναισθημάτων/ Θέματα της εφηβείας/ Πρόληψη της </w:t>
      </w:r>
      <w:proofErr w:type="spellStart"/>
      <w:r>
        <w:rPr>
          <w:rFonts w:ascii="Verdana" w:eastAsiaTheme="minorHAnsi" w:hAnsi="Verdana" w:cs="Times New Roman"/>
          <w:szCs w:val="20"/>
          <w:lang w:val="el-GR"/>
        </w:rPr>
        <w:t>έμφυλης</w:t>
      </w:r>
      <w:proofErr w:type="spellEnd"/>
      <w:r>
        <w:rPr>
          <w:rFonts w:ascii="Verdana" w:eastAsiaTheme="minorHAnsi" w:hAnsi="Verdana" w:cs="Times New Roman"/>
          <w:szCs w:val="20"/>
          <w:lang w:val="el-GR"/>
        </w:rPr>
        <w:t xml:space="preserve"> βίας/ </w:t>
      </w:r>
      <w:proofErr w:type="spellStart"/>
      <w:r w:rsidR="00001E26">
        <w:rPr>
          <w:rFonts w:ascii="Verdana" w:eastAsiaTheme="minorHAnsi" w:hAnsi="Verdana" w:cs="Times New Roman"/>
          <w:szCs w:val="20"/>
          <w:lang w:val="el-GR"/>
        </w:rPr>
        <w:t>Αυτοπρόληψη</w:t>
      </w:r>
      <w:proofErr w:type="spellEnd"/>
      <w:r w:rsidR="00001E26">
        <w:rPr>
          <w:rFonts w:ascii="Verdana" w:eastAsiaTheme="minorHAnsi" w:hAnsi="Verdana" w:cs="Times New Roman"/>
          <w:szCs w:val="20"/>
          <w:lang w:val="el-GR"/>
        </w:rPr>
        <w:t xml:space="preserve">- Αυτοπροστασία- </w:t>
      </w:r>
      <w:proofErr w:type="spellStart"/>
      <w:r w:rsidR="00001E26">
        <w:rPr>
          <w:rFonts w:ascii="Verdana" w:eastAsiaTheme="minorHAnsi" w:hAnsi="Verdana" w:cs="Times New Roman"/>
          <w:szCs w:val="20"/>
          <w:lang w:val="el-GR"/>
        </w:rPr>
        <w:t>Αυτοφροντίδα</w:t>
      </w:r>
      <w:proofErr w:type="spellEnd"/>
      <w:r w:rsidR="00001E26">
        <w:rPr>
          <w:rFonts w:ascii="Verdana" w:eastAsiaTheme="minorHAnsi" w:hAnsi="Verdana" w:cs="Times New Roman"/>
          <w:szCs w:val="20"/>
          <w:lang w:val="el-GR"/>
        </w:rPr>
        <w:t xml:space="preserve">/ </w:t>
      </w:r>
      <w:r>
        <w:rPr>
          <w:rFonts w:ascii="Verdana" w:eastAsiaTheme="minorHAnsi" w:hAnsi="Verdana" w:cs="Times New Roman"/>
          <w:szCs w:val="20"/>
          <w:lang w:val="el-GR"/>
        </w:rPr>
        <w:t>Βιωματική μάθηση/ Εργαστήρια Δεξιοτήτων</w:t>
      </w:r>
      <w:r w:rsidR="00001E26">
        <w:rPr>
          <w:rFonts w:ascii="Verdana" w:eastAsiaTheme="minorHAnsi" w:hAnsi="Verdana" w:cs="Times New Roman"/>
          <w:szCs w:val="20"/>
          <w:lang w:val="el-GR"/>
        </w:rPr>
        <w:t xml:space="preserve">/ Αποδοχή της διαφορετικότητας/ Διαχείριση της κρίσης και του </w:t>
      </w:r>
      <w:r w:rsidR="00001E26">
        <w:rPr>
          <w:rFonts w:ascii="Verdana" w:eastAsiaTheme="minorHAnsi" w:hAnsi="Verdana" w:cs="Times New Roman"/>
          <w:szCs w:val="20"/>
        </w:rPr>
        <w:t>Bullying</w:t>
      </w:r>
      <w:r w:rsidR="00001E26" w:rsidRPr="00001E26">
        <w:rPr>
          <w:rFonts w:ascii="Verdana" w:eastAsiaTheme="minorHAnsi" w:hAnsi="Verdana" w:cs="Times New Roman"/>
          <w:szCs w:val="20"/>
          <w:lang w:val="el-GR"/>
        </w:rPr>
        <w:t xml:space="preserve"> </w:t>
      </w:r>
      <w:proofErr w:type="spellStart"/>
      <w:r w:rsidR="00001E26">
        <w:rPr>
          <w:rFonts w:ascii="Verdana" w:eastAsiaTheme="minorHAnsi" w:hAnsi="Verdana" w:cs="Times New Roman"/>
          <w:szCs w:val="20"/>
          <w:lang w:val="el-GR"/>
        </w:rPr>
        <w:t>κά</w:t>
      </w:r>
      <w:proofErr w:type="spellEnd"/>
    </w:p>
    <w:p w:rsidR="006E3834" w:rsidRPr="006E3834" w:rsidRDefault="006E3834" w:rsidP="00BD264A">
      <w:pPr>
        <w:spacing w:after="0"/>
        <w:jc w:val="both"/>
        <w:rPr>
          <w:rFonts w:ascii="Verdana" w:eastAsiaTheme="minorHAnsi" w:hAnsi="Verdana" w:cs="Times New Roman"/>
          <w:b/>
          <w:bCs/>
          <w:szCs w:val="20"/>
          <w:lang w:val="el-GR"/>
        </w:rPr>
      </w:pPr>
    </w:p>
    <w:p w:rsidR="00CB2984" w:rsidRPr="006E3834" w:rsidRDefault="00CB2984" w:rsidP="00BD264A">
      <w:pPr>
        <w:spacing w:after="0"/>
        <w:jc w:val="both"/>
        <w:rPr>
          <w:rFonts w:ascii="Verdana" w:eastAsiaTheme="minorHAnsi" w:hAnsi="Verdana" w:cs="Times New Roman"/>
          <w:b/>
          <w:bCs/>
          <w:szCs w:val="20"/>
          <w:lang w:val="el-GR"/>
        </w:rPr>
      </w:pPr>
    </w:p>
    <w:p w:rsidR="00BD264A" w:rsidRPr="006A4C19" w:rsidRDefault="00BD264A" w:rsidP="006A4C19">
      <w:pPr>
        <w:pStyle w:val="af"/>
        <w:numPr>
          <w:ilvl w:val="0"/>
          <w:numId w:val="7"/>
        </w:numPr>
        <w:spacing w:after="0"/>
        <w:jc w:val="both"/>
        <w:rPr>
          <w:rFonts w:ascii="Verdana" w:eastAsiaTheme="minorHAnsi" w:hAnsi="Verdana" w:cs="Times New Roman"/>
          <w:b/>
          <w:szCs w:val="20"/>
          <w:lang w:val="el-GR"/>
        </w:rPr>
      </w:pPr>
      <w:r w:rsidRPr="006A4C19">
        <w:rPr>
          <w:rFonts w:ascii="Verdana" w:eastAsiaTheme="minorHAnsi" w:hAnsi="Verdana" w:cs="Times New Roman"/>
          <w:b/>
          <w:szCs w:val="20"/>
          <w:lang w:val="el-GR"/>
        </w:rPr>
        <w:t>Υποστηρικτικό υλικό για τ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>α βιωματικά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εργαστήρι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>α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με τα παιδιά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 xml:space="preserve"> &amp; εφήβους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>:</w:t>
      </w:r>
    </w:p>
    <w:p w:rsidR="00BD264A" w:rsidRPr="00001E26" w:rsidRDefault="00001E26" w:rsidP="000516D2">
      <w:pPr>
        <w:pStyle w:val="a6"/>
        <w:jc w:val="both"/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</w:pPr>
      <w:r w:rsidRPr="00001E26"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  <w:t xml:space="preserve">Φύλλα εργασίας για τα βιωματικά εργαστήρια/κάρτες σεναρίων </w:t>
      </w:r>
      <w:proofErr w:type="spellStart"/>
      <w:r w:rsidRPr="00001E26"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  <w:t>κά</w:t>
      </w:r>
      <w:proofErr w:type="spellEnd"/>
    </w:p>
    <w:p w:rsidR="001D477F" w:rsidRPr="00001E26" w:rsidRDefault="001D477F" w:rsidP="00DA2A6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</w:p>
    <w:p w:rsidR="001D477F" w:rsidRPr="00001E26" w:rsidRDefault="001D477F" w:rsidP="00DA2A6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001E26">
        <w:rPr>
          <w:rFonts w:ascii="Verdana" w:eastAsiaTheme="minorHAnsi" w:hAnsi="Verdana" w:cs="Times New Roman"/>
          <w:szCs w:val="20"/>
          <w:lang w:val="el-GR"/>
        </w:rPr>
        <w:t xml:space="preserve"> </w:t>
      </w:r>
    </w:p>
    <w:sectPr w:rsidR="001D477F" w:rsidRPr="00001E26" w:rsidSect="00C2018B">
      <w:footerReference w:type="default" r:id="rId11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0B" w:rsidRDefault="0007740B">
      <w:pPr>
        <w:spacing w:after="0" w:line="240" w:lineRule="auto"/>
      </w:pPr>
      <w:r>
        <w:separator/>
      </w:r>
    </w:p>
  </w:endnote>
  <w:endnote w:type="continuationSeparator" w:id="0">
    <w:p w:rsidR="0007740B" w:rsidRDefault="000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78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6AE" w:rsidRDefault="00533A0A">
        <w:pPr>
          <w:pStyle w:val="a8"/>
          <w:jc w:val="right"/>
        </w:pPr>
        <w:r>
          <w:fldChar w:fldCharType="begin"/>
        </w:r>
        <w:r w:rsidR="00A026AE">
          <w:instrText xml:space="preserve"> PAGE   \* MERGEFORMAT </w:instrText>
        </w:r>
        <w:r>
          <w:fldChar w:fldCharType="separate"/>
        </w:r>
        <w:r w:rsidR="00BA61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0B" w:rsidRDefault="0007740B">
      <w:pPr>
        <w:spacing w:after="0" w:line="240" w:lineRule="auto"/>
      </w:pPr>
      <w:r>
        <w:separator/>
      </w:r>
    </w:p>
  </w:footnote>
  <w:footnote w:type="continuationSeparator" w:id="0">
    <w:p w:rsidR="0007740B" w:rsidRDefault="0007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3E806D04"/>
    <w:multiLevelType w:val="hybridMultilevel"/>
    <w:tmpl w:val="8DA8E874"/>
    <w:lvl w:ilvl="0" w:tplc="A27AA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01E26"/>
    <w:rsid w:val="000516D2"/>
    <w:rsid w:val="00056BDA"/>
    <w:rsid w:val="00062EFE"/>
    <w:rsid w:val="00073991"/>
    <w:rsid w:val="0007740B"/>
    <w:rsid w:val="00090017"/>
    <w:rsid w:val="000932CB"/>
    <w:rsid w:val="000A2E38"/>
    <w:rsid w:val="000B0BED"/>
    <w:rsid w:val="000E14DF"/>
    <w:rsid w:val="000F115E"/>
    <w:rsid w:val="00106888"/>
    <w:rsid w:val="00165340"/>
    <w:rsid w:val="00177A5C"/>
    <w:rsid w:val="00183C8B"/>
    <w:rsid w:val="001845BE"/>
    <w:rsid w:val="00184A1C"/>
    <w:rsid w:val="0018563E"/>
    <w:rsid w:val="00187B81"/>
    <w:rsid w:val="00190BCA"/>
    <w:rsid w:val="001928B8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295C"/>
    <w:rsid w:val="002E4E12"/>
    <w:rsid w:val="002F1886"/>
    <w:rsid w:val="002F444C"/>
    <w:rsid w:val="00337D62"/>
    <w:rsid w:val="003421A5"/>
    <w:rsid w:val="003578FB"/>
    <w:rsid w:val="003606E0"/>
    <w:rsid w:val="00384A08"/>
    <w:rsid w:val="003B348A"/>
    <w:rsid w:val="0044266D"/>
    <w:rsid w:val="004556E8"/>
    <w:rsid w:val="004A5130"/>
    <w:rsid w:val="004D4721"/>
    <w:rsid w:val="004E3499"/>
    <w:rsid w:val="004F070A"/>
    <w:rsid w:val="004F4E05"/>
    <w:rsid w:val="005135AB"/>
    <w:rsid w:val="0051692A"/>
    <w:rsid w:val="0053256E"/>
    <w:rsid w:val="00533A0A"/>
    <w:rsid w:val="0054371C"/>
    <w:rsid w:val="00573609"/>
    <w:rsid w:val="005A0A51"/>
    <w:rsid w:val="005C0F9E"/>
    <w:rsid w:val="006168DA"/>
    <w:rsid w:val="006345D1"/>
    <w:rsid w:val="00637179"/>
    <w:rsid w:val="00674984"/>
    <w:rsid w:val="0067573E"/>
    <w:rsid w:val="006A4C19"/>
    <w:rsid w:val="006E3834"/>
    <w:rsid w:val="006E5B6B"/>
    <w:rsid w:val="006F1455"/>
    <w:rsid w:val="007118FE"/>
    <w:rsid w:val="00721930"/>
    <w:rsid w:val="00737C2F"/>
    <w:rsid w:val="00781E92"/>
    <w:rsid w:val="00782074"/>
    <w:rsid w:val="00782D05"/>
    <w:rsid w:val="00783C50"/>
    <w:rsid w:val="00784E2F"/>
    <w:rsid w:val="007919AA"/>
    <w:rsid w:val="00792D99"/>
    <w:rsid w:val="007A7084"/>
    <w:rsid w:val="007B6F0A"/>
    <w:rsid w:val="007E7C06"/>
    <w:rsid w:val="008072E0"/>
    <w:rsid w:val="00817121"/>
    <w:rsid w:val="00821720"/>
    <w:rsid w:val="00853948"/>
    <w:rsid w:val="00854699"/>
    <w:rsid w:val="00871D49"/>
    <w:rsid w:val="00893424"/>
    <w:rsid w:val="008A3D93"/>
    <w:rsid w:val="008A5452"/>
    <w:rsid w:val="008B714F"/>
    <w:rsid w:val="008C2A28"/>
    <w:rsid w:val="009042A3"/>
    <w:rsid w:val="00940596"/>
    <w:rsid w:val="0096309E"/>
    <w:rsid w:val="0096445E"/>
    <w:rsid w:val="00965CE8"/>
    <w:rsid w:val="00970331"/>
    <w:rsid w:val="009716F0"/>
    <w:rsid w:val="009D619F"/>
    <w:rsid w:val="009F709B"/>
    <w:rsid w:val="00A026AE"/>
    <w:rsid w:val="00A03075"/>
    <w:rsid w:val="00A03EBC"/>
    <w:rsid w:val="00A14778"/>
    <w:rsid w:val="00A4318E"/>
    <w:rsid w:val="00A52A7F"/>
    <w:rsid w:val="00A56BA6"/>
    <w:rsid w:val="00A81A89"/>
    <w:rsid w:val="00A926E9"/>
    <w:rsid w:val="00AD1C1A"/>
    <w:rsid w:val="00AE565F"/>
    <w:rsid w:val="00AE776C"/>
    <w:rsid w:val="00AF28CB"/>
    <w:rsid w:val="00B04D76"/>
    <w:rsid w:val="00B06ED7"/>
    <w:rsid w:val="00B4326B"/>
    <w:rsid w:val="00B64F98"/>
    <w:rsid w:val="00B84662"/>
    <w:rsid w:val="00BA619F"/>
    <w:rsid w:val="00BB5F90"/>
    <w:rsid w:val="00BC2468"/>
    <w:rsid w:val="00BC41D7"/>
    <w:rsid w:val="00BD264A"/>
    <w:rsid w:val="00BE783C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CB1719"/>
    <w:rsid w:val="00CB2984"/>
    <w:rsid w:val="00CB68A9"/>
    <w:rsid w:val="00D15C58"/>
    <w:rsid w:val="00D350A4"/>
    <w:rsid w:val="00D52277"/>
    <w:rsid w:val="00D64ED8"/>
    <w:rsid w:val="00DA046D"/>
    <w:rsid w:val="00DA2A6A"/>
    <w:rsid w:val="00DE27B1"/>
    <w:rsid w:val="00DF35C2"/>
    <w:rsid w:val="00DF5542"/>
    <w:rsid w:val="00E01C17"/>
    <w:rsid w:val="00E10B46"/>
    <w:rsid w:val="00E20E90"/>
    <w:rsid w:val="00E430ED"/>
    <w:rsid w:val="00E80A26"/>
    <w:rsid w:val="00E82531"/>
    <w:rsid w:val="00EA0FAA"/>
    <w:rsid w:val="00EA4929"/>
    <w:rsid w:val="00EA782B"/>
    <w:rsid w:val="00EC2776"/>
    <w:rsid w:val="00EC4657"/>
    <w:rsid w:val="00EE68C7"/>
    <w:rsid w:val="00EE691C"/>
    <w:rsid w:val="00F02CA7"/>
    <w:rsid w:val="00F20C92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54C7735-7D99-4A43-A331-CAEA441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6A4C19"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37C2F"/>
    <w:rPr>
      <w:color w:val="605E5C"/>
      <w:shd w:val="clear" w:color="auto" w:fill="E1DFDD"/>
    </w:rPr>
  </w:style>
  <w:style w:type="paragraph" w:styleId="Web">
    <w:name w:val="Normal (Web)"/>
    <w:basedOn w:val="a1"/>
    <w:uiPriority w:val="99"/>
    <w:semiHidden/>
    <w:unhideWhenUsed/>
    <w:rsid w:val="001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kps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pse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19BF160134A4283CDFEE89A416E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7BE94C-933B-4576-B6D7-4698CFB76C70}"/>
      </w:docPartPr>
      <w:docPartBody>
        <w:p w:rsidR="008F654B" w:rsidRDefault="00114C8A" w:rsidP="00114C8A">
          <w:pPr>
            <w:pStyle w:val="CDC19BF160134A4283CDFEE89A416EA8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114C8A"/>
    <w:rsid w:val="00206FE3"/>
    <w:rsid w:val="002265CD"/>
    <w:rsid w:val="002A42DE"/>
    <w:rsid w:val="002C1FDD"/>
    <w:rsid w:val="003347D8"/>
    <w:rsid w:val="0039089D"/>
    <w:rsid w:val="003A23C0"/>
    <w:rsid w:val="006D620F"/>
    <w:rsid w:val="00731B6B"/>
    <w:rsid w:val="00835C72"/>
    <w:rsid w:val="008F654B"/>
    <w:rsid w:val="00900943"/>
    <w:rsid w:val="00A17A50"/>
    <w:rsid w:val="00AD667E"/>
    <w:rsid w:val="00B60A10"/>
    <w:rsid w:val="00C120BB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CDC19BF160134A4283CDFEE89A416EA8">
    <w:name w:val="CDC19BF160134A4283CDFEE89A416EA8"/>
    <w:rsid w:val="00114C8A"/>
    <w:pPr>
      <w:spacing w:after="160" w:line="259" w:lineRule="auto"/>
    </w:pPr>
    <w:rPr>
      <w:sz w:val="22"/>
      <w:szCs w:val="22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3E4-5978-4645-B280-93C84377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ΦΟΡΕΑΣ: 
ΕΤΑΙΡΙΑ ΚΟΙΝΩΝΙΚΗΣ ΨΥΧΙΑΤΡΙΚΗΣ Π. ΣΑΚΕΛΛΑΡΟΠΟΥΛΟΣ</vt:lpstr>
      <vt:lpstr>ΦΟΡΕΑΣ: 
ΕΤΑΙΡΙΑ ΚΟΙΝΩΝΙΚΗΣ ΨΥΧΙΑΤΡΙΚΗΣ Π. ΣΑΚΕΛΛΑΡΟΠΟΥΛΟΣ</vt:lpstr>
    </vt:vector>
  </TitlesOfParts>
  <Company/>
  <LinksUpToDate>false</LinksUpToDate>
  <CharactersWithSpaces>5510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ΦΟΡΕΑΣ: 
ΕΤΑΙΡΙΑ ΚΟΙΝΩΝΙΚΗΣ ΨΥΧΙΑΤΡΙΚΗΣ Π. ΣΑΚΕΛΛΑΡΟΠΟΥΛΟΣ</dc:title>
  <dc:creator>Theodora Asteri</dc:creator>
  <cp:lastModifiedBy>Σταμούλης Ευθύμιος</cp:lastModifiedBy>
  <cp:revision>5</cp:revision>
  <cp:lastPrinted>2021-10-05T06:45:00Z</cp:lastPrinted>
  <dcterms:created xsi:type="dcterms:W3CDTF">2021-10-08T05:02:00Z</dcterms:created>
  <dcterms:modified xsi:type="dcterms:W3CDTF">2021-10-14T13:17:00Z</dcterms:modified>
</cp:coreProperties>
</file>