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61" w:rsidRDefault="00F03361" w:rsidP="00116DF0">
      <w:pPr>
        <w:spacing w:line="276" w:lineRule="auto"/>
        <w:ind w:left="235"/>
        <w:rPr>
          <w:rFonts w:cstheme="minorHAnsi"/>
          <w:b/>
        </w:rPr>
      </w:pPr>
    </w:p>
    <w:p w:rsidR="00116DF0" w:rsidRPr="00F2706C" w:rsidRDefault="00116DF0" w:rsidP="00116DF0">
      <w:pPr>
        <w:spacing w:line="276" w:lineRule="auto"/>
        <w:ind w:left="235"/>
        <w:rPr>
          <w:rFonts w:cstheme="minorHAnsi"/>
          <w:b/>
          <w:spacing w:val="-2"/>
        </w:rPr>
      </w:pPr>
      <w:r w:rsidRPr="00F2706C">
        <w:rPr>
          <w:rFonts w:cstheme="minorHAnsi"/>
          <w:b/>
        </w:rPr>
        <w:t>Περιγραφή</w:t>
      </w:r>
      <w:r w:rsidRPr="00F2706C">
        <w:rPr>
          <w:rFonts w:cstheme="minorHAnsi"/>
          <w:b/>
          <w:spacing w:val="-5"/>
        </w:rPr>
        <w:t xml:space="preserve"> </w:t>
      </w:r>
      <w:r w:rsidRPr="00F2706C">
        <w:rPr>
          <w:rFonts w:cstheme="minorHAnsi"/>
          <w:b/>
        </w:rPr>
        <w:t>βασικού</w:t>
      </w:r>
      <w:r w:rsidRPr="00F2706C">
        <w:rPr>
          <w:rFonts w:cstheme="minorHAnsi"/>
          <w:b/>
          <w:spacing w:val="-4"/>
        </w:rPr>
        <w:t xml:space="preserve"> </w:t>
      </w:r>
      <w:r w:rsidRPr="00F2706C">
        <w:rPr>
          <w:rFonts w:cstheme="minorHAnsi"/>
          <w:b/>
        </w:rPr>
        <w:t>θεωρητικού</w:t>
      </w:r>
      <w:r w:rsidRPr="00F2706C">
        <w:rPr>
          <w:rFonts w:cstheme="minorHAnsi"/>
          <w:b/>
          <w:spacing w:val="-3"/>
        </w:rPr>
        <w:t xml:space="preserve"> </w:t>
      </w:r>
      <w:r w:rsidRPr="00F2706C">
        <w:rPr>
          <w:rFonts w:cstheme="minorHAnsi"/>
          <w:b/>
        </w:rPr>
        <w:t>πλαισίου</w:t>
      </w:r>
      <w:r w:rsidRPr="00F2706C">
        <w:rPr>
          <w:rFonts w:cstheme="minorHAnsi"/>
          <w:b/>
          <w:spacing w:val="-4"/>
        </w:rPr>
        <w:t xml:space="preserve"> </w:t>
      </w:r>
      <w:r w:rsidRPr="00F2706C">
        <w:rPr>
          <w:rFonts w:cstheme="minorHAnsi"/>
          <w:b/>
        </w:rPr>
        <w:t>υποστήριξης</w:t>
      </w:r>
      <w:r w:rsidRPr="00F2706C">
        <w:rPr>
          <w:rFonts w:cstheme="minorHAnsi"/>
          <w:b/>
          <w:spacing w:val="-2"/>
        </w:rPr>
        <w:t xml:space="preserve"> </w:t>
      </w:r>
      <w:r w:rsidRPr="00F2706C">
        <w:rPr>
          <w:rFonts w:cstheme="minorHAnsi"/>
          <w:b/>
        </w:rPr>
        <w:t>του</w:t>
      </w:r>
      <w:r w:rsidRPr="00F2706C">
        <w:rPr>
          <w:rFonts w:cstheme="minorHAnsi"/>
          <w:b/>
          <w:spacing w:val="-4"/>
        </w:rPr>
        <w:t xml:space="preserve"> </w:t>
      </w:r>
      <w:r w:rsidRPr="00F2706C">
        <w:rPr>
          <w:rFonts w:cstheme="minorHAnsi"/>
          <w:b/>
        </w:rPr>
        <w:t>προγράμματος</w:t>
      </w:r>
      <w:r w:rsidRPr="00F2706C">
        <w:rPr>
          <w:rFonts w:cstheme="minorHAnsi"/>
          <w:b/>
          <w:spacing w:val="-7"/>
        </w:rPr>
        <w:t xml:space="preserve"> </w:t>
      </w:r>
      <w:r w:rsidRPr="00F2706C">
        <w:rPr>
          <w:rFonts w:cstheme="minorHAnsi"/>
          <w:b/>
        </w:rPr>
        <w:t>(έως</w:t>
      </w:r>
      <w:r w:rsidRPr="00F2706C">
        <w:rPr>
          <w:rFonts w:cstheme="minorHAnsi"/>
          <w:b/>
          <w:spacing w:val="-3"/>
        </w:rPr>
        <w:t xml:space="preserve"> </w:t>
      </w:r>
      <w:r w:rsidRPr="00F2706C">
        <w:rPr>
          <w:rFonts w:cstheme="minorHAnsi"/>
          <w:b/>
        </w:rPr>
        <w:t>300</w:t>
      </w:r>
      <w:r w:rsidRPr="00F2706C">
        <w:rPr>
          <w:rFonts w:cstheme="minorHAnsi"/>
          <w:b/>
          <w:spacing w:val="-4"/>
        </w:rPr>
        <w:t xml:space="preserve"> </w:t>
      </w:r>
      <w:r w:rsidRPr="00F2706C">
        <w:rPr>
          <w:rFonts w:cstheme="minorHAnsi"/>
          <w:b/>
          <w:spacing w:val="-2"/>
        </w:rPr>
        <w:t>λέξεις)</w:t>
      </w:r>
    </w:p>
    <w:p w:rsidR="00116DF0" w:rsidRPr="00F2706C" w:rsidRDefault="00116DF0" w:rsidP="00116DF0">
      <w:pPr>
        <w:spacing w:line="276" w:lineRule="auto"/>
        <w:ind w:left="235"/>
        <w:rPr>
          <w:rFonts w:cstheme="minorHAnsi"/>
          <w:b/>
          <w:spacing w:val="-2"/>
        </w:rPr>
      </w:pPr>
    </w:p>
    <w:tbl>
      <w:tblPr>
        <w:tblStyle w:val="a4"/>
        <w:tblW w:w="0" w:type="auto"/>
        <w:tblInd w:w="137" w:type="dxa"/>
        <w:tblLook w:val="04A0" w:firstRow="1" w:lastRow="0" w:firstColumn="1" w:lastColumn="0" w:noHBand="0" w:noVBand="1"/>
      </w:tblPr>
      <w:tblGrid>
        <w:gridCol w:w="9963"/>
      </w:tblGrid>
      <w:tr w:rsidR="00116DF0" w:rsidRPr="00F2706C" w:rsidTr="00533272">
        <w:tc>
          <w:tcPr>
            <w:tcW w:w="9963" w:type="dxa"/>
          </w:tcPr>
          <w:p w:rsidR="00116DF0" w:rsidRPr="00F2706C" w:rsidRDefault="00116DF0" w:rsidP="00533272">
            <w:pPr>
              <w:pStyle w:val="a3"/>
              <w:spacing w:before="21" w:line="276" w:lineRule="auto"/>
              <w:ind w:left="110" w:right="113"/>
              <w:jc w:val="both"/>
              <w:rPr>
                <w:rFonts w:asciiTheme="minorHAnsi" w:hAnsiTheme="minorHAnsi" w:cstheme="minorHAnsi"/>
              </w:rPr>
            </w:pPr>
            <w:r w:rsidRPr="00F2706C">
              <w:rPr>
                <w:rFonts w:asciiTheme="minorHAnsi" w:hAnsiTheme="minorHAnsi" w:cstheme="minorHAnsi"/>
              </w:rPr>
              <w:t>Η φορολογική συνείδηση, ως αναπόσπαστο μέρος της κοινωνικής συνείδησης και αλληλεγγύης, συνδέεται με ευρύτερες δημοκρατικές αξίες και έννοιες, όπως είναι η αναγνώριση της αξίας της κοινωνικής συνύπαρξης και των δικαιωμάτων-υποχρεώσεων που απορρέουν από αυτήν και η ενεργός και υπεύθυνη συμμετοχή του πολίτη στην κοινωνία. Η εκπαίδευση των νέων συνιστά το κλειδί για τη διαμόρφωση της φορολογικής κουλτούρας. Εξάλλου, η καλλιέργεια της φορολογικής συνείδησης συνδέεται άμεσα με την πρόληψη της φοροδιαφυγής και την αύξηση της φορολογικής συμμόρφωσης, η οποία με τη σειρά της μπορεί να οδηγήσει μακροπρόθεσμα στην δικαιότερη κατανομή των φόρων. Ειδικότεροι στόχοι της εκπαίδευσης των νέων είναι: α) να γνωρίσουν τη δομή και τη λειτουργία των φόρων, ώστε να έχουν συνείδηση της οικονομικής και κοινωνικής τους αξίας, β) να γνωρίσουν τις πηγές εσόδων που χρησιμοποιούνται στη χρηματοδότηση των δημοσίων υπηρεσιών, με ιδιαίτερη αναφορά στις πηγές φορολογίας, γ) να αποκτήσουν σεβασμό προς τα δημόσια αγαθά που χρηματοδοτούνται από όλους/</w:t>
            </w:r>
            <w:proofErr w:type="spellStart"/>
            <w:r w:rsidRPr="00F2706C">
              <w:rPr>
                <w:rFonts w:asciiTheme="minorHAnsi" w:hAnsiTheme="minorHAnsi" w:cstheme="minorHAnsi"/>
              </w:rPr>
              <w:t>ες</w:t>
            </w:r>
            <w:proofErr w:type="spellEnd"/>
            <w:r w:rsidRPr="00F2706C">
              <w:rPr>
                <w:rFonts w:asciiTheme="minorHAnsi" w:hAnsiTheme="minorHAnsi" w:cstheme="minorHAnsi"/>
              </w:rPr>
              <w:t xml:space="preserve"> για όλους/</w:t>
            </w:r>
            <w:proofErr w:type="spellStart"/>
            <w:r w:rsidRPr="00F2706C">
              <w:rPr>
                <w:rFonts w:asciiTheme="minorHAnsi" w:hAnsiTheme="minorHAnsi" w:cstheme="minorHAnsi"/>
              </w:rPr>
              <w:t>ες</w:t>
            </w:r>
            <w:proofErr w:type="spellEnd"/>
            <w:r w:rsidRPr="00F2706C">
              <w:rPr>
                <w:rFonts w:asciiTheme="minorHAnsi" w:hAnsiTheme="minorHAnsi" w:cstheme="minorHAnsi"/>
              </w:rPr>
              <w:t xml:space="preserve"> και δ) να αναγνωρίσουν τη φορολογική ευθύνη ως μία από τις αξίες της κοινωνικής συνύπαρξης στο πλαίσιο της Δημοκρατίας. Σε ό,τι αφορά στις Καλές Διεθνείς και Ευρωπαϊκές πρακτικές, οι Φορολογικές Αρχές, σε συνεργασία με τους αρμόδιους φορείς των Υπουργείων Παιδείας, έχουν αναπτύξει ανάλογα προγράμματα στην Α</w:t>
            </w:r>
            <w:r w:rsidR="003748F4">
              <w:rPr>
                <w:rFonts w:asciiTheme="minorHAnsi" w:hAnsiTheme="minorHAnsi" w:cstheme="minorHAnsi"/>
              </w:rPr>
              <w:t>΄</w:t>
            </w:r>
            <w:r w:rsidRPr="00F2706C">
              <w:rPr>
                <w:rFonts w:asciiTheme="minorHAnsi" w:hAnsiTheme="minorHAnsi" w:cstheme="minorHAnsi"/>
              </w:rPr>
              <w:t>/</w:t>
            </w:r>
            <w:proofErr w:type="spellStart"/>
            <w:r w:rsidRPr="00F2706C">
              <w:rPr>
                <w:rFonts w:asciiTheme="minorHAnsi" w:hAnsiTheme="minorHAnsi" w:cstheme="minorHAnsi"/>
              </w:rPr>
              <w:t>θμια</w:t>
            </w:r>
            <w:proofErr w:type="spellEnd"/>
            <w:r w:rsidRPr="00F2706C">
              <w:rPr>
                <w:rFonts w:asciiTheme="minorHAnsi" w:hAnsiTheme="minorHAnsi" w:cstheme="minorHAnsi"/>
              </w:rPr>
              <w:t xml:space="preserve"> και Β</w:t>
            </w:r>
            <w:r w:rsidR="003748F4">
              <w:rPr>
                <w:rFonts w:asciiTheme="minorHAnsi" w:hAnsiTheme="minorHAnsi" w:cstheme="minorHAnsi"/>
              </w:rPr>
              <w:t>΄</w:t>
            </w:r>
            <w:r w:rsidRPr="00F2706C">
              <w:rPr>
                <w:rFonts w:asciiTheme="minorHAnsi" w:hAnsiTheme="minorHAnsi" w:cstheme="minorHAnsi"/>
              </w:rPr>
              <w:t>/</w:t>
            </w:r>
            <w:proofErr w:type="spellStart"/>
            <w:r w:rsidRPr="00F2706C">
              <w:rPr>
                <w:rFonts w:asciiTheme="minorHAnsi" w:hAnsiTheme="minorHAnsi" w:cstheme="minorHAnsi"/>
              </w:rPr>
              <w:t>θμια</w:t>
            </w:r>
            <w:proofErr w:type="spellEnd"/>
            <w:r w:rsidRPr="00F2706C">
              <w:rPr>
                <w:rFonts w:asciiTheme="minorHAnsi" w:hAnsiTheme="minorHAnsi" w:cstheme="minorHAnsi"/>
              </w:rPr>
              <w:t xml:space="preserve"> εκπαίδευση, αξιοποιώντας νέες τεχνολογίες και σύγχρονες μεθόδους διδασκαλίας σε χώρες όπως η Αυστραλία, ο Καναδάς, η Σουηδία, το Ηνωμένο Βασίλειο και οι Ηνωμένες Πολιτείες της Αμερικής. Τα προαναφερθέντα προγράμματα βοηθούν στη δημιουργία μιας θετικής φορολογικής κουλτούρας από νεαρή ηλικία, διευκολύνοντας τη κατανόηση της σημασίας των φόρων στην κοινωνία.</w:t>
            </w:r>
          </w:p>
          <w:p w:rsidR="00116DF0" w:rsidRPr="00F2706C" w:rsidRDefault="00116DF0" w:rsidP="00533272">
            <w:pPr>
              <w:pStyle w:val="a3"/>
              <w:spacing w:before="21" w:line="276" w:lineRule="auto"/>
              <w:ind w:left="110" w:right="113"/>
              <w:jc w:val="both"/>
              <w:rPr>
                <w:rFonts w:ascii="Calibri" w:hAnsi="Calibri" w:cstheme="minorHAnsi"/>
                <w:b/>
                <w:spacing w:val="-2"/>
              </w:rPr>
            </w:pPr>
            <w:r w:rsidRPr="00F2706C">
              <w:rPr>
                <w:rFonts w:asciiTheme="minorHAnsi" w:hAnsiTheme="minorHAnsi" w:cstheme="minorHAnsi"/>
              </w:rPr>
              <w:t>Ένα μεγάλο μέρος του εγχειρήματος  έχει στηριχτεί σε έρευνα που σχεδιάστηκε το 2016 για να μελετήσει τις στάσεις και αντιλήψεις χιλίων οκτακοσίων εβδομήντα δύο (1872) εκπαιδευτικών της Α</w:t>
            </w:r>
            <w:r w:rsidR="003748F4">
              <w:rPr>
                <w:rFonts w:asciiTheme="minorHAnsi" w:hAnsiTheme="minorHAnsi" w:cstheme="minorHAnsi"/>
              </w:rPr>
              <w:t>΄</w:t>
            </w:r>
            <w:r w:rsidRPr="00F2706C">
              <w:rPr>
                <w:rFonts w:asciiTheme="minorHAnsi" w:hAnsiTheme="minorHAnsi" w:cstheme="minorHAnsi"/>
              </w:rPr>
              <w:t>/</w:t>
            </w:r>
            <w:proofErr w:type="spellStart"/>
            <w:r w:rsidRPr="00F2706C">
              <w:rPr>
                <w:rFonts w:asciiTheme="minorHAnsi" w:hAnsiTheme="minorHAnsi" w:cstheme="minorHAnsi"/>
              </w:rPr>
              <w:t>θμιας</w:t>
            </w:r>
            <w:proofErr w:type="spellEnd"/>
            <w:r w:rsidRPr="00F2706C">
              <w:rPr>
                <w:rFonts w:asciiTheme="minorHAnsi" w:hAnsiTheme="minorHAnsi" w:cstheme="minorHAnsi"/>
              </w:rPr>
              <w:t xml:space="preserve"> και Β</w:t>
            </w:r>
            <w:r w:rsidR="003748F4">
              <w:rPr>
                <w:rFonts w:asciiTheme="minorHAnsi" w:hAnsiTheme="minorHAnsi" w:cstheme="minorHAnsi"/>
              </w:rPr>
              <w:t>΄</w:t>
            </w:r>
            <w:r w:rsidRPr="00F2706C">
              <w:rPr>
                <w:rFonts w:asciiTheme="minorHAnsi" w:hAnsiTheme="minorHAnsi" w:cstheme="minorHAnsi"/>
              </w:rPr>
              <w:t>/</w:t>
            </w:r>
            <w:proofErr w:type="spellStart"/>
            <w:r w:rsidRPr="00F2706C">
              <w:rPr>
                <w:rFonts w:asciiTheme="minorHAnsi" w:hAnsiTheme="minorHAnsi" w:cstheme="minorHAnsi"/>
              </w:rPr>
              <w:t>θμιας</w:t>
            </w:r>
            <w:proofErr w:type="spellEnd"/>
            <w:r w:rsidRPr="00F2706C">
              <w:rPr>
                <w:rFonts w:asciiTheme="minorHAnsi" w:hAnsiTheme="minorHAnsi" w:cstheme="minorHAnsi"/>
              </w:rPr>
              <w:t xml:space="preserve"> Εκπαίδευσης της Επικράτειας σχετικά με την εισαγωγή  προγραμμάτων για την καλλιέργεια της Φορολογικής συνείδησης στις δύο (2) πρώτες εκπαιδευτικές βαθμίδες. Η συγκεκριμένη έρευνα προέκυψε ως φυσική συνέχεια μελετών προηγούμενων ετών από τη Διεύθυνση Φορολογικής Συμμόρφωσης, οι οποίες επικεντρώνονταν στις εκπαιδευτικές δράσεις άλλων κρατών - κυρίως του ευρωπαϊκού χώρου- αναφορικά με την καλλιέργεια της φορολογικής συνείδησης στους/στις μαθητές/</w:t>
            </w:r>
            <w:proofErr w:type="spellStart"/>
            <w:r w:rsidRPr="00F2706C">
              <w:rPr>
                <w:rFonts w:asciiTheme="minorHAnsi" w:hAnsiTheme="minorHAnsi" w:cstheme="minorHAnsi"/>
              </w:rPr>
              <w:t>τριες</w:t>
            </w:r>
            <w:proofErr w:type="spellEnd"/>
            <w:r w:rsidRPr="00F2706C">
              <w:rPr>
                <w:rFonts w:asciiTheme="minorHAnsi" w:hAnsiTheme="minorHAnsi" w:cstheme="minorHAnsi"/>
              </w:rPr>
              <w:t xml:space="preserve"> όλων των εκπαιδευτικών βαθμίδων</w:t>
            </w:r>
            <w:r w:rsidRPr="00F2706C">
              <w:rPr>
                <w:rFonts w:ascii="Calibri" w:hAnsi="Calibri" w:cstheme="minorHAnsi"/>
              </w:rPr>
              <w:t>.</w:t>
            </w:r>
          </w:p>
        </w:tc>
      </w:tr>
    </w:tbl>
    <w:p w:rsidR="00314FC3" w:rsidRDefault="00314FC3" w:rsidP="00116DF0">
      <w:pPr>
        <w:spacing w:before="262" w:line="276" w:lineRule="auto"/>
        <w:ind w:left="235"/>
        <w:rPr>
          <w:rFonts w:cstheme="minorHAnsi"/>
          <w:b/>
          <w:spacing w:val="-2"/>
        </w:rPr>
      </w:pPr>
    </w:p>
    <w:p w:rsidR="00116DF0" w:rsidRPr="005F6BB5" w:rsidRDefault="00116DF0" w:rsidP="00116DF0">
      <w:pPr>
        <w:spacing w:before="10" w:line="276" w:lineRule="auto"/>
        <w:rPr>
          <w:rFonts w:cstheme="minorHAnsi"/>
        </w:rPr>
      </w:pPr>
    </w:p>
    <w:p w:rsidR="00116DF0" w:rsidRDefault="00116DF0" w:rsidP="00116DF0"/>
    <w:p w:rsidR="000C7BF8" w:rsidRDefault="000C7BF8"/>
    <w:sectPr w:rsidR="000C7BF8" w:rsidSect="00116DF0">
      <w:headerReference w:type="even" r:id="rId6"/>
      <w:headerReference w:type="default" r:id="rId7"/>
      <w:footerReference w:type="even" r:id="rId8"/>
      <w:footerReference w:type="default" r:id="rId9"/>
      <w:headerReference w:type="first" r:id="rId10"/>
      <w:footerReference w:type="first" r:id="rId11"/>
      <w:pgSz w:w="11910" w:h="16840"/>
      <w:pgMar w:top="1600" w:right="900" w:bottom="280" w:left="900" w:header="56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723" w:rsidRDefault="00C15723">
      <w:r>
        <w:separator/>
      </w:r>
    </w:p>
  </w:endnote>
  <w:endnote w:type="continuationSeparator" w:id="0">
    <w:p w:rsidR="00C15723" w:rsidRDefault="00C1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875" w:rsidRDefault="0090487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875" w:rsidRDefault="00904875">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875" w:rsidRDefault="0090487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723" w:rsidRDefault="00C15723">
      <w:r>
        <w:separator/>
      </w:r>
    </w:p>
  </w:footnote>
  <w:footnote w:type="continuationSeparator" w:id="0">
    <w:p w:rsidR="00C15723" w:rsidRDefault="00C157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875" w:rsidRDefault="00904875">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875" w:rsidRDefault="00F03361" w:rsidP="00F03361">
    <w:pPr>
      <w:pStyle w:val="a5"/>
      <w:jc w:val="center"/>
    </w:pPr>
    <w:r>
      <w:rPr>
        <w:noProof/>
        <w:lang w:eastAsia="el-GR"/>
        <w14:ligatures w14:val="standardContextual"/>
      </w:rPr>
      <w:drawing>
        <wp:inline distT="0" distB="0" distL="0" distR="0" wp14:anchorId="08A7519C" wp14:editId="15F28ABE">
          <wp:extent cx="3340100" cy="572135"/>
          <wp:effectExtent l="0" t="0" r="0" b="0"/>
          <wp:docPr id="37" name="Εικόνα 37" descr="Εικόνα που περιέχει κείμενο, στιγμιότυπο οθόνης, γραμματοσειρά, Μπελ ηλεκτρίκ&#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37" name="Εικόνα 37" descr="Εικόνα που περιέχει κείμενο, στιγμιότυπο οθόνης, γραμματοσειρά,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3340100" cy="572135"/>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875" w:rsidRDefault="009048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F0"/>
    <w:rsid w:val="000C7BF8"/>
    <w:rsid w:val="00116DF0"/>
    <w:rsid w:val="001F4751"/>
    <w:rsid w:val="00314FC3"/>
    <w:rsid w:val="003748F4"/>
    <w:rsid w:val="005E69E6"/>
    <w:rsid w:val="007755BA"/>
    <w:rsid w:val="007B15BD"/>
    <w:rsid w:val="00904875"/>
    <w:rsid w:val="00C15723"/>
    <w:rsid w:val="00C67F26"/>
    <w:rsid w:val="00CF1263"/>
    <w:rsid w:val="00F03361"/>
    <w:rsid w:val="00F3546F"/>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57AD1"/>
  <w15:chartTrackingRefBased/>
  <w15:docId w15:val="{8AA78D57-0245-49E4-B88F-FF5E0A9A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16DF0"/>
    <w:pPr>
      <w:widowControl w:val="0"/>
      <w:autoSpaceDE w:val="0"/>
      <w:autoSpaceDN w:val="0"/>
      <w:spacing w:after="0" w:line="240" w:lineRule="auto"/>
    </w:pPr>
    <w:rPr>
      <w:rFonts w:ascii="Calibri" w:eastAsia="Calibri" w:hAnsi="Calibri" w:cs="Calibri"/>
      <w:kern w:val="0"/>
      <w:lang w:val="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116DF0"/>
    <w:rPr>
      <w:rFonts w:ascii="Cambria" w:eastAsia="Cambria" w:hAnsi="Cambria" w:cs="Cambria"/>
    </w:rPr>
  </w:style>
  <w:style w:type="character" w:customStyle="1" w:styleId="Char">
    <w:name w:val="Σώμα κειμένου Char"/>
    <w:basedOn w:val="a0"/>
    <w:link w:val="a3"/>
    <w:uiPriority w:val="1"/>
    <w:rsid w:val="00116DF0"/>
    <w:rPr>
      <w:rFonts w:ascii="Cambria" w:eastAsia="Cambria" w:hAnsi="Cambria" w:cs="Cambria"/>
      <w:kern w:val="0"/>
      <w:lang w:val="el-GR"/>
      <w14:ligatures w14:val="none"/>
    </w:rPr>
  </w:style>
  <w:style w:type="table" w:styleId="a4">
    <w:name w:val="Table Grid"/>
    <w:basedOn w:val="a1"/>
    <w:uiPriority w:val="59"/>
    <w:rsid w:val="00116DF0"/>
    <w:pPr>
      <w:widowControl w:val="0"/>
      <w:autoSpaceDE w:val="0"/>
      <w:autoSpaceDN w:val="0"/>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116DF0"/>
    <w:rPr>
      <w:color w:val="0563C1" w:themeColor="hyperlink"/>
      <w:u w:val="single"/>
    </w:rPr>
  </w:style>
  <w:style w:type="paragraph" w:styleId="a5">
    <w:name w:val="header"/>
    <w:basedOn w:val="a"/>
    <w:link w:val="Char0"/>
    <w:uiPriority w:val="99"/>
    <w:unhideWhenUsed/>
    <w:rsid w:val="00116DF0"/>
    <w:pPr>
      <w:tabs>
        <w:tab w:val="center" w:pos="4153"/>
        <w:tab w:val="right" w:pos="8306"/>
      </w:tabs>
    </w:pPr>
  </w:style>
  <w:style w:type="character" w:customStyle="1" w:styleId="Char0">
    <w:name w:val="Κεφαλίδα Char"/>
    <w:basedOn w:val="a0"/>
    <w:link w:val="a5"/>
    <w:uiPriority w:val="99"/>
    <w:rsid w:val="00116DF0"/>
    <w:rPr>
      <w:rFonts w:ascii="Calibri" w:eastAsia="Calibri" w:hAnsi="Calibri" w:cs="Calibri"/>
      <w:kern w:val="0"/>
      <w:lang w:val="el-GR"/>
      <w14:ligatures w14:val="none"/>
    </w:rPr>
  </w:style>
  <w:style w:type="paragraph" w:styleId="a6">
    <w:name w:val="footer"/>
    <w:basedOn w:val="a"/>
    <w:link w:val="Char1"/>
    <w:uiPriority w:val="99"/>
    <w:unhideWhenUsed/>
    <w:rsid w:val="00116DF0"/>
    <w:pPr>
      <w:tabs>
        <w:tab w:val="center" w:pos="4153"/>
        <w:tab w:val="right" w:pos="8306"/>
      </w:tabs>
    </w:pPr>
  </w:style>
  <w:style w:type="character" w:customStyle="1" w:styleId="Char1">
    <w:name w:val="Υποσέλιδο Char"/>
    <w:basedOn w:val="a0"/>
    <w:link w:val="a6"/>
    <w:uiPriority w:val="99"/>
    <w:rsid w:val="00116DF0"/>
    <w:rPr>
      <w:rFonts w:ascii="Calibri" w:eastAsia="Calibri" w:hAnsi="Calibri" w:cs="Calibri"/>
      <w:kern w:val="0"/>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2125</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Πήλιουρας</dc:creator>
  <cp:keywords/>
  <dc:description/>
  <cp:lastModifiedBy>Στειακάκης Χρυσοβαλάντης</cp:lastModifiedBy>
  <cp:revision>7</cp:revision>
  <dcterms:created xsi:type="dcterms:W3CDTF">2024-10-20T20:16:00Z</dcterms:created>
  <dcterms:modified xsi:type="dcterms:W3CDTF">2024-11-18T08:41:00Z</dcterms:modified>
</cp:coreProperties>
</file>