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134"/>
        <w:gridCol w:w="6769"/>
        <w:gridCol w:w="236"/>
        <w:gridCol w:w="3484"/>
        <w:gridCol w:w="177"/>
      </w:tblGrid>
      <w:tr w:rsidR="0026113B" w:rsidRPr="00821720" w:rsidTr="00653C2A">
        <w:tc>
          <w:tcPr>
            <w:tcW w:w="3196" w:type="pct"/>
            <w:gridSpan w:val="2"/>
            <w:shd w:val="clear" w:color="auto" w:fill="983620" w:themeFill="accent2"/>
          </w:tcPr>
          <w:p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9" w:type="pct"/>
          </w:tcPr>
          <w:p w:rsidR="0026113B" w:rsidRPr="00821720" w:rsidRDefault="0026113B" w:rsidP="00F277E6">
            <w:pPr>
              <w:pStyle w:val="aa"/>
              <w:rPr>
                <w:rFonts w:ascii="Century Gothic" w:hAnsi="Century Gothic"/>
              </w:rPr>
            </w:pPr>
          </w:p>
        </w:tc>
        <w:tc>
          <w:tcPr>
            <w:tcW w:w="1695" w:type="pct"/>
            <w:gridSpan w:val="2"/>
            <w:shd w:val="clear" w:color="auto" w:fill="7F7F7F" w:themeFill="text1" w:themeFillTint="80"/>
          </w:tcPr>
          <w:p w:rsidR="0026113B" w:rsidRPr="00821720" w:rsidRDefault="0026113B" w:rsidP="00F277E6">
            <w:pPr>
              <w:pStyle w:val="aa"/>
              <w:rPr>
                <w:rFonts w:ascii="Century Gothic" w:hAnsi="Century Gothic"/>
              </w:rPr>
            </w:pPr>
          </w:p>
        </w:tc>
      </w:tr>
      <w:tr w:rsidR="0026113B" w:rsidRPr="00653C2A" w:rsidTr="00653C2A">
        <w:trPr>
          <w:trHeight w:val="2635"/>
        </w:trPr>
        <w:tc>
          <w:tcPr>
            <w:tcW w:w="3196" w:type="pct"/>
            <w:gridSpan w:val="2"/>
            <w:vAlign w:val="bottom"/>
          </w:tcPr>
          <w:p w:rsidR="0026113B" w:rsidRPr="00821720" w:rsidRDefault="00653C2A" w:rsidP="00B41B01">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A1E70">
                  <w:rPr>
                    <w:rFonts w:ascii="Century Gothic" w:hAnsi="Century Gothic" w:cs="Calibri"/>
                    <w:b/>
                    <w:sz w:val="28"/>
                    <w:szCs w:val="28"/>
                    <w:lang w:val="el-GR"/>
                  </w:rPr>
                  <w:t>ΤΙΤΛΟΣ: «Βιώσιμες πόλεις: τέχνη για τη ζωή»</w:t>
                </w:r>
                <w:r w:rsidR="00BA1E70">
                  <w:rPr>
                    <w:rFonts w:ascii="Century Gothic" w:hAnsi="Century Gothic" w:cs="Calibri"/>
                    <w:b/>
                    <w:sz w:val="28"/>
                    <w:szCs w:val="28"/>
                    <w:lang w:val="el-GR"/>
                  </w:rPr>
                  <w:br/>
                </w:r>
                <w:r w:rsidR="00BA1E70">
                  <w:rPr>
                    <w:rFonts w:ascii="Century Gothic" w:hAnsi="Century Gothic" w:cs="Calibri"/>
                    <w:b/>
                    <w:sz w:val="28"/>
                    <w:szCs w:val="28"/>
                    <w:lang w:val="el-GR"/>
                  </w:rPr>
                  <w:br/>
                </w:r>
                <w:r w:rsidR="00BA1E70">
                  <w:rPr>
                    <w:rFonts w:ascii="Century Gothic" w:hAnsi="Century Gothic" w:cs="Calibri"/>
                    <w:b/>
                    <w:sz w:val="28"/>
                    <w:szCs w:val="28"/>
                    <w:lang w:val="el-GR"/>
                  </w:rPr>
                  <w:br/>
                  <w:t>ΦΟΡΕΑΣ: ΚΠΕ Μεσολογγίου</w:t>
                </w:r>
              </w:sdtContent>
            </w:sdt>
          </w:p>
        </w:tc>
        <w:tc>
          <w:tcPr>
            <w:tcW w:w="109" w:type="pct"/>
            <w:vAlign w:val="bottom"/>
          </w:tcPr>
          <w:p w:rsidR="0026113B" w:rsidRPr="00821720" w:rsidRDefault="0026113B" w:rsidP="00F277E6">
            <w:pPr>
              <w:rPr>
                <w:rFonts w:ascii="Century Gothic" w:hAnsi="Century Gothic"/>
                <w:lang w:val="el-GR"/>
              </w:rPr>
            </w:pPr>
          </w:p>
        </w:tc>
        <w:tc>
          <w:tcPr>
            <w:tcW w:w="1695" w:type="pct"/>
            <w:gridSpan w:val="2"/>
            <w:vAlign w:val="bottom"/>
          </w:tcPr>
          <w:p w:rsidR="001D477F" w:rsidRPr="00B41B01" w:rsidRDefault="00A4318E" w:rsidP="001D477F">
            <w:pPr>
              <w:pStyle w:val="CourseDetails"/>
              <w:rPr>
                <w:rFonts w:ascii="Century Gothic" w:hAnsi="Century Gothic" w:cs="Times New Roman"/>
                <w:color w:val="auto"/>
                <w:lang w:val="el-GR"/>
              </w:rPr>
            </w:pPr>
            <w:r w:rsidRPr="00B41B01">
              <w:rPr>
                <w:rFonts w:ascii="Century Gothic" w:hAnsi="Century Gothic" w:cs="Times New Roman"/>
                <w:b/>
                <w:color w:val="auto"/>
                <w:lang w:val="el-GR"/>
              </w:rPr>
              <w:t>Θεματική:</w:t>
            </w:r>
            <w:r w:rsidR="001D477F" w:rsidRPr="00B41B01">
              <w:rPr>
                <w:rFonts w:ascii="Century Gothic" w:hAnsi="Century Gothic" w:cs="Times New Roman"/>
                <w:color w:val="auto"/>
                <w:lang w:val="el-GR"/>
              </w:rPr>
              <w:t xml:space="preserve"> Δημιουργώ/Καινοτομώ/</w:t>
            </w:r>
          </w:p>
          <w:p w:rsidR="001D477F" w:rsidRPr="00B41B01" w:rsidRDefault="001D477F" w:rsidP="001D477F">
            <w:pPr>
              <w:pStyle w:val="CourseDetails"/>
              <w:rPr>
                <w:rFonts w:ascii="Century Gothic" w:hAnsi="Century Gothic" w:cs="Times New Roman"/>
                <w:color w:val="auto"/>
                <w:lang w:val="el-GR"/>
              </w:rPr>
            </w:pPr>
            <w:r w:rsidRPr="00B41B01">
              <w:rPr>
                <w:rFonts w:ascii="Century Gothic" w:hAnsi="Century Gothic" w:cs="Times New Roman"/>
                <w:color w:val="auto"/>
                <w:lang w:val="el-GR"/>
              </w:rPr>
              <w:t>Επιχειρηματική σκέψη και Πρωτοβουλία</w:t>
            </w:r>
          </w:p>
          <w:p w:rsidR="001D477F" w:rsidRPr="00B41B01" w:rsidRDefault="00821720" w:rsidP="001D477F">
            <w:pPr>
              <w:pStyle w:val="CourseDetails"/>
              <w:rPr>
                <w:rFonts w:ascii="Century Gothic" w:hAnsi="Century Gothic" w:cs="Times New Roman"/>
                <w:color w:val="auto"/>
                <w:sz w:val="16"/>
                <w:szCs w:val="32"/>
                <w:lang w:val="el-GR"/>
              </w:rPr>
            </w:pPr>
            <w:proofErr w:type="spellStart"/>
            <w:r w:rsidRPr="00B41B01">
              <w:rPr>
                <w:rFonts w:ascii="Century Gothic" w:hAnsi="Century Gothic" w:cs="Times New Roman"/>
                <w:b/>
                <w:color w:val="auto"/>
                <w:sz w:val="20"/>
                <w:szCs w:val="20"/>
                <w:lang w:val="el-GR"/>
              </w:rPr>
              <w:t>Υποενότητα</w:t>
            </w:r>
            <w:proofErr w:type="spellEnd"/>
            <w:r w:rsidRPr="00B41B01">
              <w:rPr>
                <w:rFonts w:ascii="Century Gothic" w:hAnsi="Century Gothic" w:cs="Times New Roman"/>
                <w:b/>
                <w:color w:val="auto"/>
                <w:sz w:val="20"/>
                <w:szCs w:val="20"/>
                <w:lang w:val="el-GR"/>
              </w:rPr>
              <w:t xml:space="preserve">: </w:t>
            </w:r>
            <w:r w:rsidRPr="00B41B01">
              <w:rPr>
                <w:rFonts w:ascii="Century Gothic" w:hAnsi="Century Gothic" w:cs="Times New Roman"/>
                <w:color w:val="auto"/>
                <w:sz w:val="16"/>
                <w:szCs w:val="32"/>
                <w:lang w:val="el-GR"/>
              </w:rPr>
              <w:t xml:space="preserve"> </w:t>
            </w:r>
            <w:r w:rsidR="001D477F" w:rsidRPr="00B41B01">
              <w:rPr>
                <w:rFonts w:ascii="Century Gothic" w:hAnsi="Century Gothic" w:cs="Times New Roman"/>
                <w:color w:val="auto"/>
                <w:sz w:val="16"/>
                <w:szCs w:val="32"/>
                <w:lang w:val="el-GR"/>
              </w:rPr>
              <w:t>Επιχειρηματικότητα- Αγωγή Σταδιοδρομίας- Γνωριμία με επαγγέλματα</w:t>
            </w:r>
          </w:p>
          <w:p w:rsidR="00190BCA" w:rsidRPr="00B41B01" w:rsidRDefault="00190BCA" w:rsidP="00190BCA">
            <w:pPr>
              <w:pStyle w:val="CourseDetails"/>
              <w:rPr>
                <w:rFonts w:ascii="Century Gothic" w:hAnsi="Century Gothic" w:cs="Calibri"/>
                <w:color w:val="auto"/>
                <w:sz w:val="20"/>
                <w:szCs w:val="20"/>
                <w:lang w:val="el-GR"/>
              </w:rPr>
            </w:pPr>
          </w:p>
          <w:p w:rsidR="007919AA" w:rsidRPr="00B41B01" w:rsidRDefault="003421A5" w:rsidP="00190BCA">
            <w:pPr>
              <w:pStyle w:val="CourseDetails"/>
              <w:rPr>
                <w:rFonts w:ascii="Century Gothic" w:hAnsi="Century Gothic" w:cs="Times New Roman"/>
                <w:color w:val="auto"/>
                <w:lang w:val="el-GR"/>
              </w:rPr>
            </w:pPr>
            <w:r w:rsidRPr="00B41B01">
              <w:rPr>
                <w:rFonts w:ascii="Century Gothic" w:hAnsi="Century Gothic" w:cs="Times New Roman"/>
                <w:b/>
                <w:color w:val="auto"/>
                <w:lang w:val="el-GR"/>
              </w:rPr>
              <w:t xml:space="preserve">Απευθύνεται </w:t>
            </w:r>
            <w:r w:rsidRPr="00B41B01">
              <w:rPr>
                <w:rFonts w:ascii="Century Gothic" w:hAnsi="Century Gothic" w:cs="Times New Roman"/>
                <w:color w:val="auto"/>
                <w:lang w:val="el-GR"/>
              </w:rPr>
              <w:t>σε</w:t>
            </w:r>
            <w:r w:rsidR="001D477F" w:rsidRPr="00B41B01">
              <w:rPr>
                <w:rFonts w:ascii="Century Gothic" w:hAnsi="Century Gothic" w:cs="Times New Roman"/>
                <w:color w:val="auto"/>
                <w:lang w:val="el-GR"/>
              </w:rPr>
              <w:t>: μαθητές/τριες Γυμνασίου</w:t>
            </w:r>
            <w:r w:rsidR="00B41B01">
              <w:rPr>
                <w:rFonts w:ascii="Century Gothic" w:hAnsi="Century Gothic" w:cs="Times New Roman"/>
                <w:color w:val="auto"/>
                <w:lang w:val="el-GR"/>
              </w:rPr>
              <w:t>-Λυκείου</w:t>
            </w:r>
            <w:r w:rsidR="001D477F" w:rsidRPr="00B41B01">
              <w:rPr>
                <w:rFonts w:ascii="Century Gothic" w:hAnsi="Century Gothic" w:cs="Times New Roman"/>
                <w:color w:val="auto"/>
                <w:lang w:val="el-GR"/>
              </w:rPr>
              <w:t xml:space="preserve"> </w:t>
            </w:r>
          </w:p>
        </w:tc>
      </w:tr>
      <w:tr w:rsidR="0026113B" w:rsidRPr="00653C2A" w:rsidTr="00653C2A">
        <w:trPr>
          <w:trHeight w:val="100"/>
        </w:trPr>
        <w:tc>
          <w:tcPr>
            <w:tcW w:w="3196" w:type="pct"/>
            <w:gridSpan w:val="2"/>
            <w:shd w:val="clear" w:color="auto" w:fill="983620" w:themeFill="accent2"/>
          </w:tcPr>
          <w:p w:rsidR="0026113B" w:rsidRPr="00821720" w:rsidRDefault="0026113B" w:rsidP="00F277E6">
            <w:pPr>
              <w:pStyle w:val="aa"/>
              <w:rPr>
                <w:rFonts w:ascii="Century Gothic" w:hAnsi="Century Gothic"/>
                <w:lang w:val="el-GR"/>
              </w:rPr>
            </w:pPr>
          </w:p>
        </w:tc>
        <w:tc>
          <w:tcPr>
            <w:tcW w:w="109" w:type="pct"/>
          </w:tcPr>
          <w:p w:rsidR="0026113B" w:rsidRPr="00821720" w:rsidRDefault="0026113B" w:rsidP="00F277E6">
            <w:pPr>
              <w:pStyle w:val="aa"/>
              <w:rPr>
                <w:rFonts w:ascii="Century Gothic" w:hAnsi="Century Gothic"/>
                <w:lang w:val="el-GR"/>
              </w:rPr>
            </w:pPr>
          </w:p>
        </w:tc>
        <w:tc>
          <w:tcPr>
            <w:tcW w:w="1695" w:type="pct"/>
            <w:gridSpan w:val="2"/>
            <w:shd w:val="clear" w:color="auto" w:fill="7F7F7F" w:themeFill="text1" w:themeFillTint="80"/>
          </w:tcPr>
          <w:p w:rsidR="0026113B" w:rsidRPr="00821720" w:rsidRDefault="0026113B" w:rsidP="00F277E6">
            <w:pPr>
              <w:pStyle w:val="aa"/>
              <w:rPr>
                <w:rFonts w:ascii="Century Gothic" w:hAnsi="Century Gothic"/>
                <w:lang w:val="el-GR"/>
              </w:rPr>
            </w:pPr>
          </w:p>
        </w:tc>
      </w:tr>
      <w:tr w:rsidR="00653C2A" w:rsidRPr="00653C2A" w:rsidTr="00653C2A">
        <w:trPr>
          <w:gridBefore w:val="1"/>
          <w:gridAfter w:val="1"/>
          <w:wBefore w:w="62" w:type="pct"/>
          <w:wAfter w:w="82" w:type="pct"/>
          <w:trHeight w:val="2160"/>
        </w:trPr>
        <w:tc>
          <w:tcPr>
            <w:tcW w:w="4856" w:type="pct"/>
            <w:gridSpan w:val="3"/>
          </w:tcPr>
          <w:p w:rsidR="00653C2A" w:rsidRDefault="00653C2A" w:rsidP="00260197">
            <w:pPr>
              <w:pStyle w:val="1"/>
              <w:spacing w:before="0" w:after="0"/>
              <w:jc w:val="both"/>
              <w:rPr>
                <w:rFonts w:ascii="Century Gothic" w:hAnsi="Century Gothic" w:cs="Calibri"/>
                <w:b/>
                <w:sz w:val="22"/>
                <w:szCs w:val="22"/>
                <w:lang w:val="el-GR"/>
              </w:rPr>
            </w:pPr>
            <w:bookmarkStart w:id="1" w:name="_Toc261004494"/>
            <w:bookmarkStart w:id="2" w:name="_Toc261004492"/>
            <w:bookmarkStart w:id="3" w:name="_GoBack" w:colFirst="0" w:colLast="0"/>
            <w:r w:rsidRPr="00821720">
              <w:rPr>
                <w:rFonts w:ascii="Century Gothic" w:hAnsi="Century Gothic" w:cs="Calibri"/>
                <w:b/>
                <w:sz w:val="22"/>
                <w:szCs w:val="22"/>
                <w:lang w:val="el-GR"/>
              </w:rPr>
              <w:lastRenderedPageBreak/>
              <w:t xml:space="preserve">Επικοινωνία: </w:t>
            </w:r>
            <w:r>
              <w:rPr>
                <w:rFonts w:ascii="Century Gothic" w:hAnsi="Century Gothic" w:cs="Calibri"/>
                <w:b/>
                <w:sz w:val="22"/>
                <w:szCs w:val="22"/>
                <w:lang w:val="el-GR"/>
              </w:rPr>
              <w:t xml:space="preserve">Όλγα </w:t>
            </w:r>
            <w:proofErr w:type="spellStart"/>
            <w:r>
              <w:rPr>
                <w:rFonts w:ascii="Century Gothic" w:hAnsi="Century Gothic" w:cs="Calibri"/>
                <w:b/>
                <w:sz w:val="22"/>
                <w:szCs w:val="22"/>
                <w:lang w:val="el-GR"/>
              </w:rPr>
              <w:t>Γιαννακογεώργου</w:t>
            </w:r>
            <w:proofErr w:type="spellEnd"/>
            <w:r>
              <w:rPr>
                <w:rFonts w:ascii="Century Gothic" w:hAnsi="Century Gothic" w:cs="Calibri"/>
                <w:b/>
                <w:sz w:val="22"/>
                <w:szCs w:val="22"/>
                <w:lang w:val="el-GR"/>
              </w:rPr>
              <w:t xml:space="preserve">, </w:t>
            </w:r>
          </w:p>
          <w:p w:rsidR="00653C2A" w:rsidRPr="00821720" w:rsidRDefault="00653C2A" w:rsidP="00260197">
            <w:pPr>
              <w:pStyle w:val="1"/>
              <w:spacing w:before="0" w:after="0"/>
              <w:jc w:val="both"/>
              <w:rPr>
                <w:rFonts w:ascii="Century Gothic" w:hAnsi="Century Gothic" w:cs="Calibri"/>
                <w:b/>
                <w:sz w:val="22"/>
                <w:szCs w:val="22"/>
                <w:lang w:val="el-GR"/>
              </w:rPr>
            </w:pPr>
            <w:r>
              <w:rPr>
                <w:rFonts w:ascii="Century Gothic" w:hAnsi="Century Gothic" w:cs="Calibri"/>
                <w:b/>
                <w:sz w:val="22"/>
                <w:szCs w:val="22"/>
                <w:lang w:val="el-GR"/>
              </w:rPr>
              <w:t>6973004022-2631023048</w:t>
            </w:r>
          </w:p>
          <w:p w:rsidR="00653C2A" w:rsidRPr="00821720" w:rsidRDefault="00653C2A" w:rsidP="001D477F">
            <w:pPr>
              <w:rPr>
                <w:rFonts w:ascii="Century Gothic" w:hAnsi="Century Gothic"/>
                <w:lang w:val="el-GR"/>
              </w:rPr>
            </w:pPr>
          </w:p>
          <w:p w:rsidR="00653C2A" w:rsidRPr="00821720" w:rsidRDefault="00653C2A" w:rsidP="00260197">
            <w:pPr>
              <w:pStyle w:val="1"/>
              <w:spacing w:before="0" w:after="0"/>
              <w:jc w:val="both"/>
              <w:rPr>
                <w:rFonts w:ascii="Century Gothic" w:hAnsi="Century Gothic" w:cs="Calibri"/>
                <w:b/>
                <w:sz w:val="22"/>
                <w:szCs w:val="22"/>
                <w:lang w:val="el-GR"/>
              </w:rPr>
            </w:pPr>
          </w:p>
          <w:p w:rsidR="00653C2A" w:rsidRPr="00821720" w:rsidRDefault="00653C2A"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Ιστοσελίδα:</w:t>
            </w:r>
            <w:r w:rsidRPr="00237304">
              <w:rPr>
                <w:lang w:val="el-GR"/>
              </w:rPr>
              <w:t xml:space="preserve"> </w:t>
            </w:r>
            <w:hyperlink r:id="rId7" w:history="1">
              <w:r w:rsidRPr="006A4286">
                <w:rPr>
                  <w:rStyle w:val="-"/>
                  <w:rFonts w:ascii="Century Gothic" w:hAnsi="Century Gothic" w:cs="Calibri"/>
                  <w:b/>
                  <w:sz w:val="22"/>
                  <w:szCs w:val="22"/>
                  <w:lang w:val="el-GR"/>
                </w:rPr>
                <w:t>https://steamonedu.eu/platform/node/246</w:t>
              </w:r>
            </w:hyperlink>
            <w:r>
              <w:rPr>
                <w:rFonts w:ascii="Century Gothic" w:hAnsi="Century Gothic" w:cs="Calibri"/>
                <w:b/>
                <w:sz w:val="22"/>
                <w:szCs w:val="22"/>
                <w:lang w:val="el-GR"/>
              </w:rPr>
              <w:t xml:space="preserve"> </w:t>
            </w:r>
            <w:r w:rsidRPr="00821720">
              <w:rPr>
                <w:rFonts w:ascii="Century Gothic" w:hAnsi="Century Gothic" w:cs="Calibri"/>
                <w:b/>
                <w:sz w:val="22"/>
                <w:szCs w:val="22"/>
                <w:lang w:val="el-GR"/>
              </w:rPr>
              <w:t xml:space="preserve"> </w:t>
            </w:r>
          </w:p>
          <w:p w:rsidR="00653C2A" w:rsidRPr="00821720" w:rsidRDefault="00653C2A" w:rsidP="001D477F">
            <w:pPr>
              <w:rPr>
                <w:rFonts w:ascii="Century Gothic" w:hAnsi="Century Gothic"/>
                <w:lang w:val="el-GR"/>
              </w:rPr>
            </w:pPr>
          </w:p>
          <w:p w:rsidR="00653C2A" w:rsidRPr="00583BDB" w:rsidRDefault="00653C2A" w:rsidP="00583BDB">
            <w:pPr>
              <w:pStyle w:val="Web"/>
              <w:shd w:val="clear" w:color="auto" w:fill="FFFFFF"/>
              <w:spacing w:before="2"/>
              <w:jc w:val="both"/>
              <w:rPr>
                <w:rFonts w:ascii="Arial" w:eastAsia="Calibri" w:hAnsi="Arial" w:cs="Arial"/>
                <w:color w:val="auto"/>
                <w:sz w:val="20"/>
                <w:szCs w:val="26"/>
                <w:lang w:val="el-GR" w:eastAsia="el-GR"/>
              </w:rPr>
            </w:pPr>
            <w:r w:rsidRPr="00821720">
              <w:rPr>
                <w:rFonts w:ascii="Century Gothic" w:hAnsi="Century Gothic" w:cs="Calibri"/>
                <w:b/>
                <w:sz w:val="22"/>
                <w:szCs w:val="22"/>
                <w:lang w:val="el-GR"/>
              </w:rPr>
              <w:t>Περιγραφή του Υλικού</w:t>
            </w:r>
            <w:r>
              <w:rPr>
                <w:rFonts w:ascii="Century Gothic" w:hAnsi="Century Gothic" w:cs="Calibri"/>
                <w:b/>
                <w:sz w:val="22"/>
                <w:szCs w:val="22"/>
                <w:lang w:val="el-GR"/>
              </w:rPr>
              <w:t>:</w:t>
            </w:r>
            <w:r w:rsidRPr="00237304">
              <w:rPr>
                <w:rFonts w:ascii="Calibri" w:eastAsia="Calibri" w:hAnsi="Calibri" w:cs="Calibri"/>
                <w:color w:val="auto"/>
                <w:sz w:val="22"/>
                <w:szCs w:val="26"/>
                <w:lang w:val="el-GR" w:eastAsia="el-GR"/>
              </w:rPr>
              <w:t xml:space="preserve"> </w:t>
            </w:r>
            <w:r w:rsidRPr="00583BDB">
              <w:rPr>
                <w:rFonts w:ascii="Arial" w:eastAsia="Calibri" w:hAnsi="Arial" w:cs="Arial"/>
                <w:color w:val="auto"/>
                <w:sz w:val="20"/>
                <w:szCs w:val="26"/>
                <w:lang w:val="el-GR" w:eastAsia="el-GR"/>
              </w:rPr>
              <w:t>Οι μη βιώσιμες πόλεις είναι ένα από τα μεγαλύτερα προβλήματα της εποχής σε παγκόσμιο επίπεδο. Το σύνθημα «</w:t>
            </w:r>
            <w:r w:rsidRPr="00583BDB">
              <w:rPr>
                <w:rFonts w:ascii="Arial" w:eastAsia="Calibri" w:hAnsi="Arial" w:cs="Arial"/>
                <w:color w:val="auto"/>
                <w:sz w:val="20"/>
                <w:szCs w:val="26"/>
                <w:lang w:eastAsia="el-GR"/>
              </w:rPr>
              <w:t>Make</w:t>
            </w:r>
            <w:r w:rsidRPr="00583BDB">
              <w:rPr>
                <w:rFonts w:ascii="Arial" w:eastAsia="Calibri" w:hAnsi="Arial" w:cs="Arial"/>
                <w:color w:val="auto"/>
                <w:sz w:val="20"/>
                <w:szCs w:val="26"/>
                <w:lang w:val="el-GR" w:eastAsia="el-GR"/>
              </w:rPr>
              <w:t> </w:t>
            </w:r>
            <w:r w:rsidRPr="00583BDB">
              <w:rPr>
                <w:rFonts w:ascii="Arial" w:eastAsia="Calibri" w:hAnsi="Arial" w:cs="Arial"/>
                <w:color w:val="auto"/>
                <w:sz w:val="20"/>
                <w:szCs w:val="26"/>
                <w:lang w:eastAsia="el-GR"/>
              </w:rPr>
              <w:t>cities</w:t>
            </w:r>
            <w:r w:rsidRPr="00583BDB">
              <w:rPr>
                <w:rFonts w:ascii="Arial" w:eastAsia="Calibri" w:hAnsi="Arial" w:cs="Arial"/>
                <w:color w:val="auto"/>
                <w:sz w:val="20"/>
                <w:szCs w:val="26"/>
                <w:lang w:val="el-GR" w:eastAsia="el-GR"/>
              </w:rPr>
              <w:t> </w:t>
            </w:r>
            <w:r w:rsidRPr="00583BDB">
              <w:rPr>
                <w:rFonts w:ascii="Arial" w:eastAsia="Calibri" w:hAnsi="Arial" w:cs="Arial"/>
                <w:color w:val="auto"/>
                <w:sz w:val="20"/>
                <w:szCs w:val="26"/>
                <w:lang w:eastAsia="el-GR"/>
              </w:rPr>
              <w:t>inclusive</w:t>
            </w:r>
            <w:r w:rsidRPr="00583BDB">
              <w:rPr>
                <w:rFonts w:ascii="Arial" w:eastAsia="Calibri" w:hAnsi="Arial" w:cs="Arial"/>
                <w:color w:val="auto"/>
                <w:sz w:val="20"/>
                <w:szCs w:val="26"/>
                <w:lang w:val="el-GR" w:eastAsia="el-GR"/>
              </w:rPr>
              <w:t>, </w:t>
            </w:r>
            <w:r w:rsidRPr="00583BDB">
              <w:rPr>
                <w:rFonts w:ascii="Arial" w:eastAsia="Calibri" w:hAnsi="Arial" w:cs="Arial"/>
                <w:color w:val="auto"/>
                <w:sz w:val="20"/>
                <w:szCs w:val="26"/>
                <w:lang w:eastAsia="el-GR"/>
              </w:rPr>
              <w:t>safe</w:t>
            </w:r>
            <w:r w:rsidRPr="00583BDB">
              <w:rPr>
                <w:rFonts w:ascii="Arial" w:eastAsia="Calibri" w:hAnsi="Arial" w:cs="Arial"/>
                <w:color w:val="auto"/>
                <w:sz w:val="20"/>
                <w:szCs w:val="26"/>
                <w:lang w:val="el-GR" w:eastAsia="el-GR"/>
              </w:rPr>
              <w:t>, </w:t>
            </w:r>
            <w:r w:rsidRPr="00583BDB">
              <w:rPr>
                <w:rFonts w:ascii="Arial" w:eastAsia="Calibri" w:hAnsi="Arial" w:cs="Arial"/>
                <w:color w:val="auto"/>
                <w:sz w:val="20"/>
                <w:szCs w:val="26"/>
                <w:lang w:eastAsia="el-GR"/>
              </w:rPr>
              <w:t>resilient</w:t>
            </w:r>
            <w:r w:rsidRPr="00583BDB">
              <w:rPr>
                <w:rFonts w:ascii="Arial" w:eastAsia="Calibri" w:hAnsi="Arial" w:cs="Arial"/>
                <w:color w:val="auto"/>
                <w:sz w:val="20"/>
                <w:szCs w:val="26"/>
                <w:lang w:val="el-GR" w:eastAsia="el-GR"/>
              </w:rPr>
              <w:t> </w:t>
            </w:r>
            <w:r w:rsidRPr="00583BDB">
              <w:rPr>
                <w:rFonts w:ascii="Arial" w:eastAsia="Calibri" w:hAnsi="Arial" w:cs="Arial"/>
                <w:color w:val="auto"/>
                <w:sz w:val="20"/>
                <w:szCs w:val="26"/>
                <w:lang w:eastAsia="el-GR"/>
              </w:rPr>
              <w:t>and</w:t>
            </w:r>
            <w:r w:rsidRPr="00583BDB">
              <w:rPr>
                <w:rFonts w:ascii="Arial" w:eastAsia="Calibri" w:hAnsi="Arial" w:cs="Arial"/>
                <w:color w:val="auto"/>
                <w:sz w:val="20"/>
                <w:szCs w:val="26"/>
                <w:lang w:val="el-GR" w:eastAsia="el-GR"/>
              </w:rPr>
              <w:t> </w:t>
            </w:r>
            <w:r w:rsidRPr="00583BDB">
              <w:rPr>
                <w:rFonts w:ascii="Arial" w:eastAsia="Calibri" w:hAnsi="Arial" w:cs="Arial"/>
                <w:color w:val="auto"/>
                <w:sz w:val="20"/>
                <w:szCs w:val="26"/>
                <w:lang w:eastAsia="el-GR"/>
              </w:rPr>
              <w:t>sustainable</w:t>
            </w:r>
            <w:r w:rsidRPr="00583BDB">
              <w:rPr>
                <w:rFonts w:ascii="Arial" w:eastAsia="Calibri" w:hAnsi="Arial" w:cs="Arial"/>
                <w:color w:val="auto"/>
                <w:sz w:val="20"/>
                <w:szCs w:val="26"/>
                <w:lang w:val="el-GR" w:eastAsia="el-GR"/>
              </w:rPr>
              <w:t xml:space="preserve">» (11ος στόχος του ΟΗΕ για τη Βιώσιμη Ανάπτυξη) θα μπορούσε να νοηματοδοτήσει έναν παγκόσμιο κοινό στόχο για κάθε πολιτεία. </w:t>
            </w:r>
          </w:p>
          <w:p w:rsidR="00653C2A" w:rsidRPr="00237304" w:rsidRDefault="00653C2A" w:rsidP="00583BDB">
            <w:pPr>
              <w:shd w:val="clear" w:color="auto" w:fill="FFFFFF"/>
              <w:spacing w:beforeLines="1" w:before="2" w:after="0" w:line="240" w:lineRule="auto"/>
              <w:jc w:val="both"/>
              <w:rPr>
                <w:rFonts w:ascii="Arial" w:eastAsia="Calibri" w:hAnsi="Arial" w:cs="Arial"/>
                <w:color w:val="auto"/>
                <w:szCs w:val="26"/>
                <w:lang w:val="el-GR" w:eastAsia="el-GR"/>
              </w:rPr>
            </w:pPr>
            <w:r w:rsidRPr="00237304">
              <w:rPr>
                <w:rFonts w:ascii="Arial" w:eastAsia="Calibri" w:hAnsi="Arial" w:cs="Arial"/>
                <w:color w:val="auto"/>
                <w:szCs w:val="26"/>
                <w:lang w:val="el-GR" w:eastAsia="el-GR"/>
              </w:rPr>
              <w:t xml:space="preserve">Στόχος του εκπαιδευτικού προγράμματος, πέρα από τη </w:t>
            </w:r>
            <w:r w:rsidRPr="00583BDB">
              <w:rPr>
                <w:rFonts w:ascii="Arial" w:eastAsia="Calibri" w:hAnsi="Arial" w:cs="Arial"/>
                <w:color w:val="auto"/>
                <w:szCs w:val="26"/>
                <w:lang w:val="el-GR" w:eastAsia="el-GR"/>
              </w:rPr>
              <w:t xml:space="preserve">γνώση του προβλήματος, είναι να </w:t>
            </w:r>
            <w:r w:rsidRPr="00237304">
              <w:rPr>
                <w:rFonts w:ascii="Arial" w:eastAsia="Calibri" w:hAnsi="Arial" w:cs="Arial"/>
                <w:color w:val="auto"/>
                <w:szCs w:val="26"/>
                <w:lang w:val="el-GR" w:eastAsia="el-GR"/>
              </w:rPr>
              <w:t xml:space="preserve">εμπνεύσει τους/τις μαθητές/τριες να εκφραστούν καλλιτεχνικά πάνω στο ζήτημα των μη βιώσιμων πόλεων, να δημιουργήσουν έργα τέχνης που να αναδεικνύουν τα προβλήματα που μαστίζουν τις σύγχρονες πόλεις, με σκοπό να τα χρησιμοποιήσουν για να ευαισθητοποιήσουν τον κόσμο προς την κατεύθυνση της επίλυσης των προβλημάτων αυτών. </w:t>
            </w:r>
          </w:p>
          <w:p w:rsidR="00653C2A" w:rsidRPr="00237304" w:rsidRDefault="00653C2A" w:rsidP="00583BDB">
            <w:pPr>
              <w:shd w:val="clear" w:color="auto" w:fill="FFFFFF"/>
              <w:spacing w:beforeLines="1" w:before="2" w:after="0" w:line="240" w:lineRule="auto"/>
              <w:jc w:val="both"/>
              <w:rPr>
                <w:rFonts w:ascii="Arial" w:eastAsia="Calibri" w:hAnsi="Arial" w:cs="Arial"/>
                <w:color w:val="auto"/>
                <w:szCs w:val="26"/>
                <w:lang w:val="el-GR" w:eastAsia="el-GR"/>
              </w:rPr>
            </w:pPr>
            <w:r w:rsidRPr="00237304">
              <w:rPr>
                <w:rFonts w:ascii="Arial" w:eastAsia="Calibri" w:hAnsi="Arial" w:cs="Arial"/>
                <w:color w:val="auto"/>
                <w:szCs w:val="26"/>
                <w:lang w:val="el-GR" w:eastAsia="el-GR"/>
              </w:rPr>
              <w:t xml:space="preserve">Οι μαθητές/τριες διερευνούν λύσεις </w:t>
            </w:r>
            <w:r w:rsidRPr="00237304">
              <w:rPr>
                <w:rFonts w:ascii="Arial" w:eastAsia="Times New Roman" w:hAnsi="Arial" w:cs="Arial"/>
                <w:color w:val="auto"/>
                <w:szCs w:val="26"/>
                <w:lang w:val="el-GR" w:eastAsia="el-GR"/>
              </w:rPr>
              <w:t xml:space="preserve">για δημιουργία βιώσιμων πόλεων και κατοικιών μελετώντας έγκριτες πηγές και δικτυακούς τόπους και επεκτείνουν την έρευνά τους τόσο σε τοπικό επίπεδο, στην πόλη που ζουν, όσο και </w:t>
            </w:r>
            <w:r w:rsidRPr="00237304">
              <w:rPr>
                <w:rFonts w:ascii="Arial" w:eastAsia="Calibri" w:hAnsi="Arial" w:cs="Arial"/>
                <w:color w:val="auto"/>
                <w:szCs w:val="26"/>
                <w:lang w:val="el-GR" w:eastAsia="el-GR"/>
              </w:rPr>
              <w:t xml:space="preserve">σε προτάσεις που έχουν αναδειχθεί διεθνώς. Αξιοποιώντας την Τέχνη για τη διάχυση μηνυμάτων και την επίτευξη εκπαιδευτικών στόχων, το πρόγραμμα ενεργοποιεί τους/τις μαθητές/τριες να δράσουν με όπλο την Τέχνη και να κάνουν το δικό τους αγώνα για έναν κόσμο βιώσιμο. Οι μαθητές/τριες δημιουργούν έργα τέχνης που αναδεικνύουν τα προβλήματα των σύγχρονων πόλεων, επικοινωνούν τα μηνύματά τους και λειτουργούν ως ενεργοί πολίτες, ευαισθητοποιημένοι και συνειδητοποιημένοι για την ατομική και συλλογική ευθύνη σε ό,τι σχετίζεται με την ποιότητα της ζωής, επιδιώκοντας να αφυπνίσουν την κοινή γνώμη και να πιέσουν προς την κατεύθυνση λήψης μέτρων για δημιουργία βιώσιμων πόλεων στο μέλλον. </w:t>
            </w:r>
          </w:p>
          <w:p w:rsidR="00653C2A" w:rsidRPr="00237304" w:rsidRDefault="00653C2A" w:rsidP="00583BDB">
            <w:pPr>
              <w:shd w:val="clear" w:color="auto" w:fill="FFFFFF"/>
              <w:spacing w:beforeLines="1" w:before="2" w:after="0" w:line="240" w:lineRule="auto"/>
              <w:jc w:val="both"/>
              <w:rPr>
                <w:rFonts w:ascii="Arial" w:eastAsia="Calibri" w:hAnsi="Arial" w:cs="Arial"/>
                <w:color w:val="auto"/>
                <w:szCs w:val="26"/>
                <w:lang w:val="el-GR" w:eastAsia="el-GR"/>
              </w:rPr>
            </w:pPr>
            <w:r w:rsidRPr="00237304">
              <w:rPr>
                <w:rFonts w:ascii="Arial" w:eastAsia="Calibri" w:hAnsi="Arial" w:cs="Arial"/>
                <w:color w:val="auto"/>
                <w:szCs w:val="26"/>
                <w:lang w:val="el-GR" w:eastAsia="el-GR"/>
              </w:rPr>
              <w:t>Το πρόγραμμα» παρουσιάστηκε στο Πανελλήνιο και Διεθνές Συνέδριο «Εκπαιδευτικοί και Εκπαίδευση STE(A)M», 7-9 Μαΐου 2021 και αξιολογήθηκε με τις εφτά υψηλότερες βαθμολογίες βάσει της μεθόδου αξιολόγησης του προγράμματος steamonedu και με το σύστημα της τυφλής κρίσης από δύο μέλη της επιστημονικής επιτροπής του συνεδρίου, λαμβάνοντας «Έπαινο Καλής Εκπαιδευτικής Πρακτικής STE(A)M».</w:t>
            </w:r>
          </w:p>
          <w:p w:rsidR="00653C2A" w:rsidRPr="00237304" w:rsidRDefault="00653C2A" w:rsidP="00237304">
            <w:pPr>
              <w:spacing w:after="0" w:line="240" w:lineRule="auto"/>
              <w:jc w:val="both"/>
              <w:rPr>
                <w:rFonts w:ascii="Calibri" w:eastAsia="Calibri" w:hAnsi="Calibri" w:cs="Calibri"/>
                <w:color w:val="auto"/>
                <w:sz w:val="22"/>
                <w:szCs w:val="22"/>
                <w:lang w:val="el-GR"/>
              </w:rPr>
            </w:pPr>
          </w:p>
          <w:p w:rsidR="00653C2A" w:rsidRPr="00821720" w:rsidRDefault="00653C2A" w:rsidP="00260197">
            <w:pPr>
              <w:pStyle w:val="1"/>
              <w:spacing w:before="0" w:after="0"/>
              <w:jc w:val="both"/>
              <w:rPr>
                <w:rFonts w:ascii="Century Gothic" w:hAnsi="Century Gothic" w:cs="Calibri"/>
                <w:b/>
                <w:sz w:val="22"/>
                <w:szCs w:val="22"/>
                <w:lang w:val="el-GR"/>
              </w:rPr>
            </w:pPr>
          </w:p>
          <w:p w:rsidR="00653C2A" w:rsidRPr="00821720" w:rsidRDefault="00653C2A" w:rsidP="001D477F">
            <w:pPr>
              <w:rPr>
                <w:rFonts w:ascii="Century Gothic" w:hAnsi="Century Gothic"/>
                <w:lang w:val="el-GR"/>
              </w:rPr>
            </w:pPr>
          </w:p>
          <w:p w:rsidR="00653C2A" w:rsidRPr="00821720" w:rsidRDefault="00653C2A"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rsidR="00653C2A" w:rsidRPr="00821720" w:rsidRDefault="00653C2A"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r>
              <w:rPr>
                <w:rFonts w:ascii="Century Gothic" w:hAnsi="Century Gothic" w:cs="Calibri"/>
                <w:b/>
                <w:sz w:val="22"/>
                <w:szCs w:val="22"/>
                <w:lang w:val="el-GR"/>
              </w:rPr>
              <w:t xml:space="preserve"> ΝΑΙ</w:t>
            </w:r>
          </w:p>
          <w:p w:rsidR="00653C2A" w:rsidRPr="00821720" w:rsidRDefault="00653C2A" w:rsidP="001D477F">
            <w:pPr>
              <w:rPr>
                <w:rFonts w:ascii="Century Gothic" w:hAnsi="Century Gothic"/>
                <w:lang w:val="el-GR"/>
              </w:rPr>
            </w:pPr>
          </w:p>
          <w:p w:rsidR="00653C2A" w:rsidRPr="00821720" w:rsidRDefault="00653C2A" w:rsidP="001D477F">
            <w:pPr>
              <w:pStyle w:val="1"/>
              <w:spacing w:before="0" w:after="0"/>
              <w:jc w:val="both"/>
              <w:rPr>
                <w:rFonts w:ascii="Century Gothic" w:hAnsi="Century Gothic"/>
                <w:lang w:val="el-GR"/>
              </w:rPr>
            </w:pPr>
            <w:r w:rsidRPr="00821720">
              <w:rPr>
                <w:rFonts w:ascii="Century Gothic" w:hAnsi="Century Gothic" w:cs="Calibri"/>
                <w:b/>
                <w:sz w:val="22"/>
                <w:szCs w:val="22"/>
                <w:lang w:val="el-GR"/>
              </w:rPr>
              <w:t xml:space="preserve">Ψηφιακό: </w:t>
            </w:r>
            <w:r>
              <w:rPr>
                <w:rFonts w:ascii="Century Gothic" w:hAnsi="Century Gothic" w:cs="Calibri"/>
                <w:b/>
                <w:sz w:val="22"/>
                <w:szCs w:val="22"/>
                <w:lang w:val="el-GR"/>
              </w:rPr>
              <w:t>ΝΑΙ</w:t>
            </w:r>
          </w:p>
          <w:p w:rsidR="00653C2A" w:rsidRPr="00821720" w:rsidRDefault="00653C2A" w:rsidP="00DA2A6A">
            <w:pPr>
              <w:pStyle w:val="1"/>
              <w:spacing w:before="0" w:after="0"/>
              <w:jc w:val="both"/>
              <w:rPr>
                <w:rFonts w:ascii="Century Gothic" w:hAnsi="Century Gothic" w:cs="Calibri"/>
                <w:b/>
                <w:sz w:val="22"/>
                <w:szCs w:val="22"/>
                <w:lang w:val="el-GR"/>
              </w:rPr>
            </w:pPr>
          </w:p>
          <w:p w:rsidR="00653C2A" w:rsidRPr="00821720" w:rsidRDefault="00653C2A"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Στόχοι</w:t>
            </w:r>
          </w:p>
          <w:p w:rsidR="00653C2A" w:rsidRPr="00237304" w:rsidRDefault="00653C2A" w:rsidP="00237304">
            <w:pPr>
              <w:spacing w:after="0"/>
              <w:jc w:val="both"/>
              <w:rPr>
                <w:rFonts w:ascii="Arial" w:eastAsiaTheme="minorHAnsi" w:hAnsi="Arial" w:cs="Arial"/>
                <w:bCs/>
                <w:szCs w:val="20"/>
                <w:lang w:val="el-GR"/>
              </w:rPr>
            </w:pPr>
            <w:r>
              <w:rPr>
                <w:rFonts w:ascii="Arial" w:eastAsiaTheme="minorHAnsi" w:hAnsi="Arial" w:cs="Arial"/>
                <w:bCs/>
                <w:szCs w:val="20"/>
                <w:lang w:val="el-GR"/>
              </w:rPr>
              <w:t>Επιδιώκεται</w:t>
            </w:r>
            <w:r w:rsidRPr="00237304">
              <w:rPr>
                <w:rFonts w:ascii="Arial" w:eastAsiaTheme="minorHAnsi" w:hAnsi="Arial" w:cs="Arial"/>
                <w:bCs/>
                <w:szCs w:val="20"/>
                <w:lang w:val="el-GR"/>
              </w:rPr>
              <w:t xml:space="preserve"> η γνώση του προβλήματος των μη βιώσιμων πόλων, η κατανόησή του, η ανάλυση και σύνθεση στοιχείων που το οριοθετούν, καθώς και η αξιολόγηση των δεδομένων και η παραγωγή (δημιουργία) προτάσεων επίλυσης του προβλήματος (γνωστικοί στόχοι). </w:t>
            </w:r>
          </w:p>
          <w:p w:rsidR="00653C2A" w:rsidRPr="00237304" w:rsidRDefault="00653C2A" w:rsidP="00237304">
            <w:pPr>
              <w:spacing w:after="0"/>
              <w:jc w:val="both"/>
              <w:rPr>
                <w:rFonts w:ascii="Arial" w:eastAsiaTheme="minorHAnsi" w:hAnsi="Arial" w:cs="Arial"/>
                <w:bCs/>
                <w:szCs w:val="20"/>
                <w:lang w:val="el-GR"/>
              </w:rPr>
            </w:pPr>
            <w:r w:rsidRPr="00237304">
              <w:rPr>
                <w:rFonts w:ascii="Arial" w:eastAsiaTheme="minorHAnsi" w:hAnsi="Arial" w:cs="Arial"/>
                <w:bCs/>
                <w:szCs w:val="20"/>
                <w:lang w:val="el-GR"/>
              </w:rPr>
              <w:t xml:space="preserve">Οι μαθητές ενημερώνονται για το πρόβλημα των μη βιώσιμων πόλεων, παρατηρούν, συμμετέχουν, συζητούν, επιχειρηματολογούν και εκφράζονται γύρω από τα ζητήματα, συγκρίνουν, επιλέγουν και αποφασίζουν γύρω από μια σειρά θεμάτων που σχετίζονται με το πρόβλημα και παρουσιάζουν τις απόψεις τους (συναισθηματικοί στόχοι). </w:t>
            </w:r>
          </w:p>
          <w:p w:rsidR="00653C2A" w:rsidRPr="00237304" w:rsidRDefault="00653C2A" w:rsidP="00237304">
            <w:pPr>
              <w:spacing w:after="0"/>
              <w:jc w:val="both"/>
              <w:rPr>
                <w:rFonts w:ascii="Arial" w:eastAsiaTheme="minorHAnsi" w:hAnsi="Arial" w:cs="Arial"/>
                <w:bCs/>
                <w:szCs w:val="20"/>
                <w:lang w:val="el-GR"/>
              </w:rPr>
            </w:pPr>
            <w:r w:rsidRPr="00237304">
              <w:rPr>
                <w:rFonts w:ascii="Arial" w:eastAsiaTheme="minorHAnsi" w:hAnsi="Arial" w:cs="Arial"/>
                <w:bCs/>
                <w:szCs w:val="20"/>
                <w:lang w:val="el-GR"/>
              </w:rPr>
              <w:t>Ακολουθούν τα βήματα των δραστηριοτήτων του προγράμματος και εφαρμόζουν τις οδηγίες τηρώντας χρόνους και περιορισμούς, χειρίζονται ψηφιακά εργαλεία και εφαρμογές με ακρίβεια και συντονίζονται στους κανόνες και τους ρόλους της ομάδας, εμπλέκονται αυθόρμητα και με ευκολία στη μαθησιακή διαδικασία καθώς, αφενός είναι εξοικειωμένοι με τα ψηφιακά μέσα και τη δημιουργικότητα μέσω ηλεκτρονικών υπολογιστών, αφετέρου εκφράζουν αβίαστα την καλλιτεχνική τους φύση διοχετεύοντας την ενέργειά τους και την έμφυτη τάση καλλιτεχνικής έκφρασης (ψυχοκινητικοί στόχοι).</w:t>
            </w:r>
          </w:p>
          <w:p w:rsidR="00653C2A" w:rsidRPr="00821720" w:rsidRDefault="00653C2A" w:rsidP="00DA2A6A">
            <w:pPr>
              <w:spacing w:after="0"/>
              <w:jc w:val="both"/>
              <w:rPr>
                <w:rFonts w:ascii="Century Gothic" w:eastAsiaTheme="minorHAnsi" w:hAnsi="Century Gothic" w:cs="Calibri"/>
                <w:bCs/>
                <w:color w:val="auto"/>
                <w:sz w:val="22"/>
                <w:lang w:val="el-GR"/>
              </w:rPr>
            </w:pPr>
          </w:p>
          <w:p w:rsidR="00653C2A" w:rsidRPr="00821720" w:rsidRDefault="00653C2A"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Αξιολόγηση</w:t>
            </w:r>
            <w:bookmarkEnd w:id="1"/>
          </w:p>
          <w:p w:rsidR="00653C2A" w:rsidRPr="00BA1E70" w:rsidRDefault="00653C2A" w:rsidP="00BA1E70">
            <w:pPr>
              <w:spacing w:after="0"/>
              <w:jc w:val="both"/>
              <w:rPr>
                <w:rFonts w:ascii="Arial" w:eastAsiaTheme="minorHAnsi" w:hAnsi="Arial" w:cs="Arial"/>
                <w:bCs/>
                <w:color w:val="auto"/>
                <w:szCs w:val="20"/>
                <w:lang w:val="el-GR"/>
              </w:rPr>
            </w:pPr>
            <w:r w:rsidRPr="00BA1E70">
              <w:rPr>
                <w:rFonts w:ascii="Arial" w:eastAsiaTheme="minorHAnsi" w:hAnsi="Arial" w:cs="Arial"/>
                <w:bCs/>
                <w:color w:val="auto"/>
                <w:szCs w:val="20"/>
                <w:lang w:val="el-GR"/>
              </w:rPr>
              <w:t xml:space="preserve">Η ρουμπρίκα </w:t>
            </w:r>
            <w:r>
              <w:rPr>
                <w:rFonts w:ascii="Arial" w:eastAsiaTheme="minorHAnsi" w:hAnsi="Arial" w:cs="Arial"/>
                <w:bCs/>
                <w:color w:val="auto"/>
                <w:szCs w:val="20"/>
                <w:lang w:val="el-GR"/>
              </w:rPr>
              <w:t>αξιολόγησης</w:t>
            </w:r>
            <w:r w:rsidRPr="00BA1E70">
              <w:rPr>
                <w:rFonts w:ascii="Arial" w:eastAsiaTheme="minorHAnsi" w:hAnsi="Arial" w:cs="Arial"/>
                <w:bCs/>
                <w:color w:val="auto"/>
                <w:szCs w:val="20"/>
                <w:lang w:val="el-GR"/>
              </w:rPr>
              <w:t xml:space="preserve"> που προτείνεται έχει τη μορφή πίνακα</w:t>
            </w:r>
            <w:r>
              <w:rPr>
                <w:rFonts w:ascii="Arial" w:eastAsiaTheme="minorHAnsi" w:hAnsi="Arial" w:cs="Arial"/>
                <w:bCs/>
                <w:color w:val="auto"/>
                <w:szCs w:val="20"/>
                <w:lang w:val="el-GR"/>
              </w:rPr>
              <w:t>,</w:t>
            </w:r>
            <w:r w:rsidRPr="00BA1E70">
              <w:rPr>
                <w:rFonts w:ascii="Arial" w:eastAsiaTheme="minorHAnsi" w:hAnsi="Arial" w:cs="Arial"/>
                <w:bCs/>
                <w:color w:val="auto"/>
                <w:szCs w:val="20"/>
                <w:lang w:val="el-GR"/>
              </w:rPr>
              <w:t xml:space="preserve"> στον οποίο αποτυπώνονται τα μαθησιακά κριτήρια-τομείς αξιολόγησης των μαθητών στο πλαίσιο υλοποίησης </w:t>
            </w:r>
            <w:r>
              <w:rPr>
                <w:rFonts w:ascii="Arial" w:eastAsiaTheme="minorHAnsi" w:hAnsi="Arial" w:cs="Arial"/>
                <w:bCs/>
                <w:color w:val="auto"/>
                <w:szCs w:val="20"/>
                <w:lang w:val="el-GR"/>
              </w:rPr>
              <w:t>των δραστηριοτήτων</w:t>
            </w:r>
            <w:r w:rsidRPr="00BA1E70">
              <w:rPr>
                <w:rFonts w:ascii="Arial" w:eastAsiaTheme="minorHAnsi" w:hAnsi="Arial" w:cs="Arial"/>
                <w:bCs/>
                <w:color w:val="auto"/>
                <w:szCs w:val="20"/>
                <w:lang w:val="el-GR"/>
              </w:rPr>
              <w:t xml:space="preserve">. Στον κάθετο άξονα απεικονίζονται τα κριτήρια-τομείς επίδοσης και στον οριζόντιο η ποιοτική διαβάθμιση των επιπέδων επίδοσης και η αντίστοιχη κλίμακα βαθμολογίας που χρησιμοποιείται. </w:t>
            </w:r>
          </w:p>
          <w:p w:rsidR="00653C2A" w:rsidRPr="00821720" w:rsidRDefault="00653C2A" w:rsidP="00DA2A6A">
            <w:pPr>
              <w:pStyle w:val="20"/>
              <w:spacing w:before="0" w:after="0"/>
              <w:jc w:val="both"/>
              <w:rPr>
                <w:rFonts w:ascii="Century Gothic" w:hAnsi="Century Gothic" w:cs="Times New Roman"/>
                <w:b/>
                <w:sz w:val="22"/>
                <w:szCs w:val="22"/>
                <w:lang w:val="el-GR"/>
              </w:rPr>
            </w:pPr>
          </w:p>
          <w:p w:rsidR="00653C2A" w:rsidRPr="00821720" w:rsidRDefault="00653C2A" w:rsidP="00DA2A6A">
            <w:pPr>
              <w:pStyle w:val="20"/>
              <w:spacing w:before="0" w:after="0"/>
              <w:jc w:val="both"/>
              <w:rPr>
                <w:rFonts w:ascii="Century Gothic" w:hAnsi="Century Gothic" w:cs="Times New Roman"/>
                <w:b/>
                <w:sz w:val="22"/>
                <w:szCs w:val="22"/>
                <w:lang w:val="el-GR"/>
              </w:rPr>
            </w:pPr>
          </w:p>
          <w:p w:rsidR="00653C2A" w:rsidRPr="00821720" w:rsidRDefault="00653C2A" w:rsidP="00190BCA">
            <w:pPr>
              <w:pStyle w:val="20"/>
              <w:spacing w:before="0" w:after="0"/>
              <w:jc w:val="both"/>
              <w:rPr>
                <w:rFonts w:ascii="Century Gothic" w:hAnsi="Century Gothic" w:cs="Times New Roman"/>
                <w:sz w:val="22"/>
                <w:szCs w:val="22"/>
                <w:lang w:val="el-GR"/>
              </w:rPr>
            </w:pPr>
          </w:p>
          <w:p w:rsidR="00653C2A" w:rsidRPr="00821720" w:rsidRDefault="00653C2A" w:rsidP="00DA2A6A">
            <w:pPr>
              <w:pStyle w:val="a6"/>
              <w:ind w:right="0"/>
              <w:jc w:val="both"/>
              <w:rPr>
                <w:rFonts w:ascii="Century Gothic" w:hAnsi="Century Gothic" w:cs="Times New Roman"/>
                <w:bCs/>
                <w:iCs w:val="0"/>
                <w:sz w:val="22"/>
                <w:lang w:val="el-GR"/>
              </w:rPr>
            </w:pPr>
          </w:p>
          <w:p w:rsidR="00653C2A" w:rsidRPr="00821720" w:rsidRDefault="00653C2A" w:rsidP="00DA2A6A">
            <w:pPr>
              <w:pStyle w:val="a6"/>
              <w:ind w:right="0"/>
              <w:jc w:val="both"/>
              <w:rPr>
                <w:rFonts w:ascii="Century Gothic" w:hAnsi="Century Gothic" w:cs="Times New Roman"/>
                <w:bCs/>
                <w:iCs w:val="0"/>
                <w:sz w:val="22"/>
                <w:lang w:val="el-GR"/>
              </w:rPr>
            </w:pPr>
          </w:p>
          <w:p w:rsidR="00653C2A" w:rsidRPr="00821720" w:rsidRDefault="00653C2A" w:rsidP="00DA2A6A">
            <w:pPr>
              <w:pStyle w:val="a6"/>
              <w:ind w:right="0"/>
              <w:jc w:val="both"/>
              <w:rPr>
                <w:rFonts w:ascii="Century Gothic" w:hAnsi="Century Gothic" w:cs="Times New Roman"/>
                <w:bCs/>
                <w:iCs w:val="0"/>
                <w:sz w:val="22"/>
                <w:lang w:val="el-GR"/>
              </w:rPr>
            </w:pPr>
          </w:p>
          <w:p w:rsidR="00653C2A" w:rsidRPr="00821720" w:rsidRDefault="00653C2A" w:rsidP="00DA2A6A">
            <w:pPr>
              <w:pStyle w:val="a6"/>
              <w:ind w:right="0"/>
              <w:jc w:val="both"/>
              <w:rPr>
                <w:rFonts w:ascii="Century Gothic" w:hAnsi="Century Gothic" w:cs="Times New Roman"/>
                <w:sz w:val="22"/>
                <w:lang w:val="el-GR"/>
              </w:rPr>
            </w:pPr>
          </w:p>
        </w:tc>
      </w:tr>
    </w:tbl>
    <w:bookmarkEnd w:id="0"/>
    <w:bookmarkEnd w:id="2"/>
    <w:bookmarkEnd w:id="3"/>
    <w:p w:rsidR="001D477F" w:rsidRPr="00821720" w:rsidRDefault="001D477F"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 Περιλαμβάνει</w:t>
      </w:r>
      <w:r w:rsidR="00821720" w:rsidRPr="00583BDB">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p>
    <w:p w:rsidR="00583BDB" w:rsidRPr="00583BDB" w:rsidRDefault="00583BDB" w:rsidP="00583BDB">
      <w:pPr>
        <w:pStyle w:val="Web"/>
        <w:shd w:val="clear" w:color="auto" w:fill="FFFFFF"/>
        <w:spacing w:before="2"/>
        <w:rPr>
          <w:rFonts w:ascii="Arial" w:hAnsi="Arial" w:cs="Arial"/>
          <w:sz w:val="20"/>
          <w:szCs w:val="26"/>
          <w:lang w:val="el-GR" w:eastAsia="el-GR"/>
        </w:rPr>
      </w:pPr>
      <w:r w:rsidRPr="00583BDB">
        <w:rPr>
          <w:rFonts w:ascii="Arial" w:hAnsi="Arial" w:cs="Arial"/>
          <w:sz w:val="20"/>
          <w:szCs w:val="26"/>
          <w:lang w:val="el-GR" w:eastAsia="el-GR"/>
        </w:rPr>
        <w:t>Περιλαμβάνει εκπαιδευτικό υλικό (89 σελίδων σε ψηφιακή μορφή), όπου περιγράφεται πλήρως το πρόγραμμα και η διδακτική πρακτική (εκπαιδευτικές δραστηριότητες βήμα-βήμα, φύλλα εργασίας, πηγές κ.ά.), πώς υλοποιείται από τον εκπαιδευτικό.</w:t>
      </w: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3A1" w:rsidRDefault="00DB53A1">
      <w:pPr>
        <w:spacing w:after="0" w:line="240" w:lineRule="auto"/>
      </w:pPr>
      <w:r>
        <w:separator/>
      </w:r>
    </w:p>
  </w:endnote>
  <w:endnote w:type="continuationSeparator" w:id="0">
    <w:p w:rsidR="00DB53A1" w:rsidRDefault="00DB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084" w:rsidRPr="006168DA" w:rsidRDefault="007A7084" w:rsidP="006168DA">
    <w:pPr>
      <w:pStyle w:val="a8"/>
      <w:rPr>
        <w:rFonts w:ascii="Times New Roman" w:hAnsi="Times New Roman"/>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3A1" w:rsidRDefault="00DB53A1">
      <w:pPr>
        <w:spacing w:after="0" w:line="240" w:lineRule="auto"/>
      </w:pPr>
      <w:r>
        <w:separator/>
      </w:r>
    </w:p>
  </w:footnote>
  <w:footnote w:type="continuationSeparator" w:id="0">
    <w:p w:rsidR="00DB53A1" w:rsidRDefault="00DB5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8DA" w:rsidRDefault="006168D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106888"/>
    <w:rsid w:val="00165340"/>
    <w:rsid w:val="001845BE"/>
    <w:rsid w:val="00184A1C"/>
    <w:rsid w:val="00190BCA"/>
    <w:rsid w:val="001A7051"/>
    <w:rsid w:val="001C01ED"/>
    <w:rsid w:val="001D3F69"/>
    <w:rsid w:val="001D477F"/>
    <w:rsid w:val="001F4E23"/>
    <w:rsid w:val="00237304"/>
    <w:rsid w:val="00243C4F"/>
    <w:rsid w:val="00260197"/>
    <w:rsid w:val="0026113B"/>
    <w:rsid w:val="002B3238"/>
    <w:rsid w:val="002E4E12"/>
    <w:rsid w:val="002F1886"/>
    <w:rsid w:val="002F444C"/>
    <w:rsid w:val="003421A5"/>
    <w:rsid w:val="003578FB"/>
    <w:rsid w:val="003606E0"/>
    <w:rsid w:val="00384A08"/>
    <w:rsid w:val="0044266D"/>
    <w:rsid w:val="004A5130"/>
    <w:rsid w:val="004D4721"/>
    <w:rsid w:val="004E3499"/>
    <w:rsid w:val="0051692A"/>
    <w:rsid w:val="0053256E"/>
    <w:rsid w:val="00535885"/>
    <w:rsid w:val="0054371C"/>
    <w:rsid w:val="00573609"/>
    <w:rsid w:val="00583BDB"/>
    <w:rsid w:val="005A0A51"/>
    <w:rsid w:val="006168DA"/>
    <w:rsid w:val="00653C2A"/>
    <w:rsid w:val="0067573E"/>
    <w:rsid w:val="006E5B6B"/>
    <w:rsid w:val="00782074"/>
    <w:rsid w:val="007919AA"/>
    <w:rsid w:val="00792D99"/>
    <w:rsid w:val="007A7084"/>
    <w:rsid w:val="00817121"/>
    <w:rsid w:val="00821720"/>
    <w:rsid w:val="00853948"/>
    <w:rsid w:val="00871D49"/>
    <w:rsid w:val="00893424"/>
    <w:rsid w:val="00894D9D"/>
    <w:rsid w:val="008A3D93"/>
    <w:rsid w:val="008B714F"/>
    <w:rsid w:val="008C2A28"/>
    <w:rsid w:val="009042A3"/>
    <w:rsid w:val="00940596"/>
    <w:rsid w:val="0096445E"/>
    <w:rsid w:val="009D619F"/>
    <w:rsid w:val="009F709B"/>
    <w:rsid w:val="00A03075"/>
    <w:rsid w:val="00A4318E"/>
    <w:rsid w:val="00A472E0"/>
    <w:rsid w:val="00A52A7F"/>
    <w:rsid w:val="00AE776C"/>
    <w:rsid w:val="00AF28CB"/>
    <w:rsid w:val="00B06ED7"/>
    <w:rsid w:val="00B41B01"/>
    <w:rsid w:val="00B64F98"/>
    <w:rsid w:val="00BA1E70"/>
    <w:rsid w:val="00BC41D7"/>
    <w:rsid w:val="00C2018B"/>
    <w:rsid w:val="00C3208C"/>
    <w:rsid w:val="00C34009"/>
    <w:rsid w:val="00C600D1"/>
    <w:rsid w:val="00C64A94"/>
    <w:rsid w:val="00C660B1"/>
    <w:rsid w:val="00C72B69"/>
    <w:rsid w:val="00C8465E"/>
    <w:rsid w:val="00C96716"/>
    <w:rsid w:val="00CA04D7"/>
    <w:rsid w:val="00D350A4"/>
    <w:rsid w:val="00D52277"/>
    <w:rsid w:val="00D55903"/>
    <w:rsid w:val="00DA2A6A"/>
    <w:rsid w:val="00DA3C5A"/>
    <w:rsid w:val="00DB53A1"/>
    <w:rsid w:val="00E01C17"/>
    <w:rsid w:val="00E20E90"/>
    <w:rsid w:val="00E430ED"/>
    <w:rsid w:val="00E80A26"/>
    <w:rsid w:val="00EA0FAA"/>
    <w:rsid w:val="00EC2776"/>
    <w:rsid w:val="00EE691C"/>
    <w:rsid w:val="00F02CA7"/>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9DC6DC2-1D87-4FDD-9D0F-6AA480EF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Web">
    <w:name w:val="Normal (Web)"/>
    <w:basedOn w:val="a1"/>
    <w:uiPriority w:val="99"/>
    <w:unhideWhenUsed/>
    <w:rsid w:val="0023730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teamonedu.eu/platform/node/246"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D620F"/>
    <w:rsid w:val="00835C72"/>
    <w:rsid w:val="00900943"/>
    <w:rsid w:val="00A17A50"/>
    <w:rsid w:val="00AD667E"/>
    <w:rsid w:val="00B05043"/>
    <w:rsid w:val="00B60A10"/>
    <w:rsid w:val="00B70238"/>
    <w:rsid w:val="00C84E74"/>
    <w:rsid w:val="00CC7279"/>
    <w:rsid w:val="00D367D7"/>
    <w:rsid w:val="00E04898"/>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3608</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«Βιώσιμες πόλεις: τέχνη για τη ζωή»
ΦΟΡΕΑΣ: ΚΠΕ Μεσολογγίου</vt:lpstr>
      <vt:lpstr/>
    </vt:vector>
  </TitlesOfParts>
  <Company/>
  <LinksUpToDate>false</LinksUpToDate>
  <CharactersWithSpaces>4267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«Βιώσιμες πόλεις: τέχνη για τη ζωή»
ΦΟΡΕΑΣ: ΚΠΕ Μεσολογγίου</dc:title>
  <dc:creator>Theodora Asteri</dc:creator>
  <cp:lastModifiedBy>Αγγελιδάκη Μαρία</cp:lastModifiedBy>
  <cp:revision>2</cp:revision>
  <dcterms:created xsi:type="dcterms:W3CDTF">2021-10-08T06:16:00Z</dcterms:created>
  <dcterms:modified xsi:type="dcterms:W3CDTF">2021-10-08T06:16:00Z</dcterms:modified>
</cp:coreProperties>
</file>