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"/>
        <w:gridCol w:w="6778"/>
        <w:gridCol w:w="174"/>
        <w:gridCol w:w="236"/>
        <w:gridCol w:w="10"/>
        <w:gridCol w:w="3749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CA5D06" w:rsidP="00F277E6">
            <w:pPr>
              <w:pStyle w:val="aa"/>
            </w:pPr>
            <w:proofErr w:type="spellStart"/>
            <w:r>
              <w:t>H</w:t>
            </w:r>
            <w:r w:rsidR="00DA2A6A"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DD57A9" w:rsidTr="00B452AB">
        <w:trPr>
          <w:trHeight w:val="2208"/>
        </w:trPr>
        <w:tc>
          <w:tcPr>
            <w:tcW w:w="3200" w:type="pct"/>
            <w:gridSpan w:val="3"/>
            <w:vAlign w:val="bottom"/>
          </w:tcPr>
          <w:p w:rsidR="0026113B" w:rsidRPr="00CA5D06" w:rsidRDefault="00117531" w:rsidP="00507ED7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sz w:val="32"/>
                  <w:szCs w:val="3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DD57A9">
                  <w:rPr>
                    <w:rFonts w:ascii="Times New Roman" w:hAnsi="Times New Roman"/>
                    <w:sz w:val="32"/>
                    <w:szCs w:val="32"/>
                    <w:lang w:val="el-GR"/>
                  </w:rPr>
                  <w:t>Η τροφή και η διατροφή στη Μεσόγειο: θέματα Ιστορίας, Περιβάλλοντος, Υγείας &amp;  Πολιτισμού Μεσογειακό Γραφείο Πληροφόρησης για το Περιβάλλον, τον Πολιτισμό και την Αειφόρο Ανάπτυξη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CA5D06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DD57A9" w:rsidRDefault="00A4318E" w:rsidP="0067573E">
            <w:pPr>
              <w:pStyle w:val="CourseDetails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Θεματική:</w:t>
            </w:r>
            <w:r w:rsidR="00CA5D06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</w:t>
            </w:r>
            <w:r w:rsidR="00650BD8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Φροντίζω το περιβάλλον</w:t>
            </w:r>
          </w:p>
          <w:p w:rsidR="00A4318E" w:rsidRPr="00DD57A9" w:rsidRDefault="00A4318E" w:rsidP="0067573E">
            <w:pPr>
              <w:pStyle w:val="CourseDetails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proofErr w:type="spellStart"/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Υποθεματική</w:t>
            </w:r>
            <w:proofErr w:type="spellEnd"/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:</w:t>
            </w:r>
            <w:r w:rsidR="00DD57A9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Αειφόρος Ανάπτυξη, </w:t>
            </w:r>
            <w:r w:rsidR="00650BD8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Κλιματική αλλαγή, Οικολογική Συνείδηση,  Παγκόσμια και Τοπική Κληρονομιά</w:t>
            </w:r>
          </w:p>
          <w:p w:rsidR="00CA5D06" w:rsidRPr="00DD57A9" w:rsidRDefault="003421A5" w:rsidP="00666B67">
            <w:pPr>
              <w:pStyle w:val="CourseDetails"/>
              <w:spacing w:after="0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Απευθύνεται σε </w:t>
            </w:r>
            <w:r w:rsidR="0051692A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μαθητές/μαθήτριες</w:t>
            </w:r>
            <w:r w:rsidR="00A4318E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:</w:t>
            </w: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</w:t>
            </w:r>
          </w:p>
          <w:p w:rsidR="00666B67" w:rsidRPr="00DD57A9" w:rsidRDefault="00666B67" w:rsidP="00666B67">
            <w:pPr>
              <w:pStyle w:val="CourseDetails"/>
              <w:spacing w:after="0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Ε’ και Στ’ Δημοτικού</w:t>
            </w:r>
          </w:p>
          <w:p w:rsidR="00666B67" w:rsidRPr="00DD57A9" w:rsidRDefault="00666B67" w:rsidP="00666B67">
            <w:pPr>
              <w:pStyle w:val="CourseDetails"/>
              <w:spacing w:after="0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Α’, Β’, Γ’ Γυμνασίου</w:t>
            </w:r>
          </w:p>
          <w:p w:rsidR="00DD57A9" w:rsidRPr="00DD57A9" w:rsidRDefault="003421A5" w:rsidP="00CA5D06">
            <w:pPr>
              <w:pStyle w:val="CourseDetails"/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Διάρκεια στο τετράμηνο</w:t>
            </w:r>
            <w:r w:rsidR="00A4318E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:</w:t>
            </w:r>
            <w:r w:rsidR="00B452AB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</w:t>
            </w:r>
          </w:p>
          <w:p w:rsidR="007919AA" w:rsidRPr="0051692A" w:rsidRDefault="00B452AB" w:rsidP="00CA5D06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>7</w:t>
            </w:r>
            <w:r w:rsidR="00631D3B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εργαστήρια</w:t>
            </w:r>
            <w:r w:rsidR="00DD57A9" w:rsidRPr="00DD57A9">
              <w:rPr>
                <w:rFonts w:ascii="Calibri" w:hAnsi="Calibri" w:cs="Times New Roman"/>
                <w:color w:val="auto"/>
                <w:sz w:val="20"/>
                <w:szCs w:val="20"/>
                <w:lang w:val="el-GR"/>
              </w:rPr>
              <w:t xml:space="preserve"> / 11 ώρες περίπου</w:t>
            </w:r>
          </w:p>
        </w:tc>
      </w:tr>
      <w:tr w:rsidR="0026113B" w:rsidRPr="00DD57A9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85587D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E37655" w:rsidRPr="00334B61" w:rsidRDefault="009462A7" w:rsidP="00E37655">
            <w:pPr>
              <w:autoSpaceDE w:val="0"/>
              <w:spacing w:line="240" w:lineRule="auto"/>
              <w:jc w:val="both"/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Το εκπαιδευτικό υλικό αφορά στη</w:t>
            </w:r>
            <w:r w:rsidR="00E57CCB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διαχρονική αξία της τ</w:t>
            </w:r>
            <w:r w:rsidR="00334B61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ροφής, ιστορικά και πολιτισμικά, </w:t>
            </w:r>
            <w:r w:rsidR="00E57CCB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στη μεσογειακή διατροφή, τις σύγχρονες καταναλωτικές τάσεις</w:t>
            </w:r>
            <w:r w:rsidR="00DC2ED2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A643D0" w:rsidRPr="00A643D0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BB00CA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τις διατροφικές συνήθειες, </w:t>
            </w:r>
            <w:r w:rsidR="00A643D0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τη</w:t>
            </w:r>
            <w:r w:rsidR="00FC4778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διαδικασία παραγωγής</w:t>
            </w:r>
            <w:r w:rsidR="00BB00CA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της τροφής</w:t>
            </w:r>
            <w:r w:rsidR="00BB00CA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, </w:t>
            </w:r>
            <w:r w:rsidR="00FC4778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το </w:t>
            </w:r>
            <w:r w:rsidR="00DC2ED2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εμπόριο τροφίμων και</w:t>
            </w:r>
            <w:r w:rsidR="00A643D0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 τις </w:t>
            </w:r>
            <w:r w:rsidR="00FC4778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στάσεις </w:t>
            </w:r>
            <w:r w:rsidR="00DC2ED2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 xml:space="preserve">των </w:t>
            </w:r>
            <w:r w:rsidR="00FC4778">
              <w:rPr>
                <w:rFonts w:ascii="Calibri" w:eastAsia="Cambria" w:hAnsi="Calibri" w:cs="Calibri"/>
                <w:color w:val="000000"/>
                <w:sz w:val="22"/>
                <w:szCs w:val="22"/>
                <w:lang w:val="el-GR"/>
              </w:rPr>
              <w:t>καταναλωτών</w:t>
            </w:r>
            <w:r w:rsidR="00BB00CA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. </w:t>
            </w:r>
            <w:r w:rsidR="00FC477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Στόχος είναι </w:t>
            </w:r>
            <w:r w:rsidR="00334B61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η προώθηση της πολιτισμικής διάστασης των θεμάτων τροφής και της διατροφής ώστε να μπορεί να αξιοποιηθεί ως εργαλε</w:t>
            </w:r>
            <w:r w:rsidR="00DC2ED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ίο διαπολιτισμικού διαλόγου και εκπαίδευσης για την αειφόρο ανάπτυξη με σκοπό να ευαισθητοποιηθούν οι μαθητές/</w:t>
            </w:r>
            <w:proofErr w:type="spellStart"/>
            <w:r w:rsidR="00DC2ED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ήτριες</w:t>
            </w:r>
            <w:proofErr w:type="spellEnd"/>
            <w:r w:rsidR="00DC2ED2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και να υιοθετήσουν συμπεριφορές υπεύθυνων και ενεργών πολιτών.</w:t>
            </w:r>
          </w:p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δεξιότητες</w:t>
            </w:r>
          </w:p>
          <w:p w:rsidR="003421A5" w:rsidRDefault="00631D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631D3B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Μάθησης</w:t>
            </w:r>
            <w:r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 xml:space="preserve">: </w:t>
            </w:r>
            <w:r w:rsidRPr="00631D3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Κριτική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σκέψη, Επικοινωνία, Δημιουργικότητα, Συνεργασία</w:t>
            </w:r>
          </w:p>
          <w:p w:rsidR="00631D3B" w:rsidRDefault="00631D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B452AB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</w:t>
            </w:r>
            <w:r w:rsidR="00B452AB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εξιότητες ζωής</w:t>
            </w:r>
            <w:r w:rsidR="00B452A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: Κοινωνικές δεξιότητες, </w:t>
            </w:r>
            <w:proofErr w:type="spellStart"/>
            <w:r w:rsidR="00B452AB">
              <w:rPr>
                <w:rFonts w:ascii="Calibri" w:hAnsi="Calibri" w:cs="Times New Roman"/>
                <w:sz w:val="22"/>
                <w:szCs w:val="22"/>
                <w:lang w:val="el-GR"/>
              </w:rPr>
              <w:t>Πολιτειότητα</w:t>
            </w:r>
            <w:proofErr w:type="spellEnd"/>
            <w:r w:rsidR="00B452AB">
              <w:rPr>
                <w:rFonts w:ascii="Calibri" w:hAnsi="Calibri" w:cs="Times New Roman"/>
                <w:sz w:val="22"/>
                <w:szCs w:val="22"/>
                <w:lang w:val="el-GR"/>
              </w:rPr>
              <w:t>, Υπευθυνότητα</w:t>
            </w:r>
          </w:p>
          <w:p w:rsidR="00631D3B" w:rsidRDefault="00631D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 xml:space="preserve">ΜΙΤ: </w:t>
            </w:r>
            <w:r w:rsidRPr="00631D3B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της Τεχνολογίας και της Επιστήμης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: Δεξιότητες διεπιστημονικής και διαθεματικής χρήσης των νέων τεχνολογιών</w:t>
            </w:r>
          </w:p>
          <w:p w:rsidR="00B452AB" w:rsidRDefault="00B452A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B452AB">
              <w:rPr>
                <w:rFonts w:ascii="Calibri" w:hAnsi="Calibri" w:cs="Times New Roman"/>
                <w:sz w:val="22"/>
                <w:szCs w:val="22"/>
                <w:u w:val="single"/>
                <w:lang w:val="el-GR"/>
              </w:rPr>
              <w:t>Δεξιότητες του νου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: Επίλυση προβλημάτων, Μελέτη περιπτώσεων, Στρατηγική σκέψη</w:t>
            </w:r>
          </w:p>
          <w:p w:rsidR="00631D3B" w:rsidRPr="00631D3B" w:rsidRDefault="00631D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u w:val="single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</w:p>
          <w:p w:rsidR="00DC2ED2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1ο εργαστήριο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90΄λεπτά</w:t>
            </w:r>
            <w:r w:rsidR="00871D49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B452AB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«Το λάδι κι η ελιά»</w:t>
            </w:r>
            <w:r w:rsidR="00DC2ED2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A03075" w:rsidRPr="00DC2ED2" w:rsidRDefault="00DC2ED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*Σε περίπτωση που δεν μπορούν να πραγματοποιηθούν οι προτεινόμενες επισκέψεις, οι πληροφορίες που ζητούνται δύναται να ανασυρθούν μέσα από έρευνα στο διαδίκτυο </w:t>
            </w:r>
          </w:p>
          <w:p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2ο εργαστήριο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B452AB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«Ο άρτος ο επιούσιος»</w:t>
            </w:r>
            <w:r w:rsidR="00615D3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615D36" w:rsidRPr="00615D3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ή</w:t>
            </w:r>
          </w:p>
          <w:p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2ο εργαστήριο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B452AB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«Τα αμπέλια της Μεσογείου»</w:t>
            </w:r>
          </w:p>
          <w:p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3ο εργαστήριο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B452A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93AAC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</w:t>
            </w:r>
            <w:r w:rsidR="00B452AB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Οι φυσικοί πόροι &amp; η παραγωγή τροφής»</w:t>
            </w:r>
          </w:p>
          <w:p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4ο εργαστήριο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93AAC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 Ένα πιθάρι αφηγείται την ιστορία του»</w:t>
            </w:r>
          </w:p>
          <w:p w:rsidR="00A4318E" w:rsidRPr="00DA2A6A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5ο εργαστήριο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93AAC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«Υπάρχει κάτι πέρα από την τροφή;»</w:t>
            </w:r>
          </w:p>
          <w:p w:rsidR="00A4318E" w:rsidRPr="00893AAC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6ο εργαστήριο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93AAC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 Αγοράζοντας τρόφιμα»</w:t>
            </w:r>
          </w:p>
          <w:p w:rsidR="00A4318E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7ο εργαστήριο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(90΄λεπτά</w:t>
            </w:r>
            <w:r w:rsidR="002E4E12"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)</w:t>
            </w:r>
            <w:r w:rsidR="00893AA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893AAC" w:rsidRPr="00893AAC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«Από το χωράφι στο πιάτο»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DA2A6A" w:rsidRDefault="00A4318E" w:rsidP="00FC4778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FC4778" w:rsidRPr="004E263D" w:rsidRDefault="00FC4778" w:rsidP="004E263D">
            <w:pPr>
              <w:jc w:val="both"/>
              <w:rPr>
                <w:rFonts w:ascii="Calibri" w:eastAsiaTheme="majorEastAsia" w:hAnsi="Calibri" w:cs="Times New Roman"/>
                <w:b/>
                <w:bCs/>
                <w:color w:val="983620" w:themeColor="accent2"/>
                <w:sz w:val="22"/>
                <w:szCs w:val="22"/>
                <w:lang w:val="el-GR"/>
              </w:rPr>
            </w:pPr>
            <w:r w:rsidRPr="004E263D">
              <w:rPr>
                <w:rFonts w:ascii="Calibri" w:hAnsi="Calibri"/>
                <w:sz w:val="22"/>
                <w:szCs w:val="22"/>
                <w:lang w:val="el-GR"/>
              </w:rPr>
              <w:t>Το υλικό έχει αναπτυχθεί σε τέσσερις ακόμα γλώσσες (Αραβικά, Αγγλικά, Ιταλικά, Πορτογαλικά</w:t>
            </w:r>
            <w:r w:rsidR="00A643D0">
              <w:rPr>
                <w:rFonts w:ascii="Calibri" w:hAnsi="Calibri"/>
                <w:sz w:val="22"/>
                <w:szCs w:val="22"/>
                <w:lang w:val="el-GR"/>
              </w:rPr>
              <w:t>)</w:t>
            </w:r>
            <w:r w:rsidRPr="004E263D">
              <w:rPr>
                <w:rFonts w:ascii="Calibri" w:hAnsi="Calibri"/>
                <w:sz w:val="22"/>
                <w:szCs w:val="22"/>
                <w:lang w:val="el-GR"/>
              </w:rPr>
              <w:t xml:space="preserve"> για τους αλλόγλωσσους μαθητές. </w:t>
            </w:r>
            <w:r w:rsidR="004911E7">
              <w:rPr>
                <w:rFonts w:ascii="Calibri" w:hAnsi="Calibri"/>
                <w:sz w:val="22"/>
                <w:szCs w:val="22"/>
                <w:lang w:val="el-GR"/>
              </w:rPr>
              <w:t>Επίσης,</w:t>
            </w:r>
            <w:r w:rsidRPr="004E263D">
              <w:rPr>
                <w:rFonts w:ascii="Calibri" w:hAnsi="Calibri"/>
                <w:sz w:val="22"/>
                <w:szCs w:val="22"/>
                <w:lang w:val="el-GR"/>
              </w:rPr>
              <w:t xml:space="preserve"> ο</w:t>
            </w:r>
            <w:r w:rsidR="004E263D">
              <w:rPr>
                <w:rFonts w:ascii="Calibri" w:hAnsi="Calibri"/>
                <w:sz w:val="22"/>
                <w:szCs w:val="22"/>
                <w:lang w:val="el-GR"/>
              </w:rPr>
              <w:t>/η</w:t>
            </w:r>
            <w:r w:rsidRPr="004E263D">
              <w:rPr>
                <w:rFonts w:ascii="Calibri" w:hAnsi="Calibri"/>
                <w:sz w:val="22"/>
                <w:szCs w:val="22"/>
                <w:lang w:val="el-GR"/>
              </w:rPr>
              <w:t xml:space="preserve"> εκπαιδευτικός δύναται να </w:t>
            </w:r>
            <w:r w:rsidR="004911E7">
              <w:rPr>
                <w:rFonts w:ascii="Calibri" w:hAnsi="Calibri"/>
                <w:sz w:val="22"/>
                <w:szCs w:val="22"/>
                <w:lang w:val="el-GR"/>
              </w:rPr>
              <w:t>επιλέξει</w:t>
            </w:r>
            <w:r w:rsidRPr="004E263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4911E7">
              <w:rPr>
                <w:rFonts w:ascii="Calibri" w:hAnsi="Calibri"/>
                <w:sz w:val="22"/>
                <w:szCs w:val="22"/>
                <w:lang w:val="el-GR"/>
              </w:rPr>
              <w:t>το υλικό,</w:t>
            </w:r>
            <w:r w:rsidR="004E263D" w:rsidRPr="004E263D">
              <w:rPr>
                <w:rFonts w:ascii="Calibri" w:hAnsi="Calibri"/>
                <w:sz w:val="22"/>
                <w:szCs w:val="22"/>
                <w:lang w:val="el-GR"/>
              </w:rPr>
              <w:t xml:space="preserve"> που επιθυμεί να εφαρμόσει και </w:t>
            </w:r>
            <w:r w:rsidR="004E263D">
              <w:rPr>
                <w:rFonts w:ascii="Calibri" w:hAnsi="Calibri"/>
                <w:sz w:val="22"/>
                <w:szCs w:val="22"/>
                <w:lang w:val="el-GR"/>
              </w:rPr>
              <w:t xml:space="preserve">άπτεται </w:t>
            </w:r>
            <w:r w:rsidR="00A643D0">
              <w:rPr>
                <w:rFonts w:ascii="Calibri" w:hAnsi="Calibri"/>
                <w:sz w:val="22"/>
                <w:szCs w:val="22"/>
                <w:lang w:val="el-GR"/>
              </w:rPr>
              <w:t>των χαρακτηριστικών</w:t>
            </w:r>
            <w:r w:rsidR="004E263D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hAnsi="Calibri"/>
                <w:sz w:val="22"/>
                <w:szCs w:val="22"/>
                <w:lang w:val="el-GR"/>
              </w:rPr>
              <w:t>του μαθητικού δυναμικού</w:t>
            </w:r>
            <w:r w:rsidR="004911E7">
              <w:rPr>
                <w:rFonts w:ascii="Calibri" w:hAnsi="Calibri"/>
                <w:sz w:val="22"/>
                <w:szCs w:val="22"/>
                <w:lang w:val="el-GR"/>
              </w:rPr>
              <w:t>, από την ενότητα «</w:t>
            </w:r>
            <w:r w:rsidR="004911E7" w:rsidRPr="004E263D">
              <w:rPr>
                <w:rFonts w:ascii="Calibri" w:hAnsi="Calibri"/>
                <w:sz w:val="22"/>
                <w:szCs w:val="22"/>
                <w:lang w:val="el-GR"/>
              </w:rPr>
              <w:t>Δραστηριότητες</w:t>
            </w:r>
            <w:r w:rsidR="00FE6FC9">
              <w:rPr>
                <w:rFonts w:ascii="Calibri" w:hAnsi="Calibri"/>
                <w:sz w:val="22"/>
                <w:szCs w:val="22"/>
                <w:lang w:val="el-GR"/>
              </w:rPr>
              <w:t>»</w:t>
            </w:r>
            <w:r w:rsidR="004911E7">
              <w:rPr>
                <w:rFonts w:ascii="Calibri" w:hAnsi="Calibri"/>
                <w:sz w:val="22"/>
                <w:szCs w:val="22"/>
                <w:lang w:val="el-GR"/>
              </w:rPr>
              <w:t xml:space="preserve"> που εμπεριέχεται στο εκπαιδευτικό υλικό</w:t>
            </w:r>
            <w:r w:rsidR="00A643D0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DA2A6A" w:rsidRPr="00B638FB" w:rsidRDefault="00893AAC" w:rsidP="00A643D0">
            <w:pPr>
              <w:spacing w:after="0"/>
              <w:rPr>
                <w:rFonts w:ascii="Calibri" w:hAnsi="Calibri" w:cs="Times New Roman"/>
                <w:sz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Πρόταση για ανάπτυξη </w:t>
            </w:r>
            <w:r>
              <w:rPr>
                <w:rFonts w:ascii="Calibri" w:hAnsi="Calibri" w:cs="Times New Roman"/>
                <w:sz w:val="22"/>
                <w:szCs w:val="22"/>
              </w:rPr>
              <w:t>project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που θα διαρκέσει </w:t>
            </w:r>
            <w:r w:rsidR="00463501">
              <w:rPr>
                <w:rFonts w:ascii="Calibri" w:hAnsi="Calibri" w:cs="Times New Roman"/>
                <w:sz w:val="22"/>
                <w:szCs w:val="22"/>
                <w:lang w:val="el-GR"/>
              </w:rPr>
              <w:t>ένα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ή και περισσότερα σχολικά έτη για 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>δημιουργία σχολικού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κήπο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>υ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-λαχανόκηπο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>υ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. 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>Η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>προτεινόμενη δραστηριότητα έχει τίτλο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P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«Ο </w:t>
            </w:r>
            <w:proofErr w:type="spellStart"/>
            <w:r w:rsidRP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αειφορικός</w:t>
            </w:r>
            <w:proofErr w:type="spellEnd"/>
            <w:r w:rsidRP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κηπουρός»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232AF2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και 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συμπεριλαμβάνεται στο εκπαιδευτικό υλικό </w:t>
            </w:r>
            <w:r w:rsidRP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«Η τροφή και η διατροφή </w:t>
            </w:r>
            <w:r w:rsidR="00A643D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 xml:space="preserve">στη </w:t>
            </w:r>
            <w:r w:rsidRP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Μεσόγειο»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.</w:t>
            </w:r>
            <w:r w:rsidR="00B638FB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https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://</w:t>
            </w:r>
            <w:proofErr w:type="spellStart"/>
            <w:r w:rsidR="00B638FB">
              <w:rPr>
                <w:rFonts w:ascii="Calibri" w:hAnsi="Calibri" w:cs="Times New Roman"/>
                <w:sz w:val="22"/>
                <w:szCs w:val="22"/>
              </w:rPr>
              <w:t>medies</w:t>
            </w:r>
            <w:proofErr w:type="spellEnd"/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.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net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/</w:t>
            </w:r>
            <w:proofErr w:type="spellStart"/>
            <w:r w:rsidR="00B638FB">
              <w:rPr>
                <w:rFonts w:ascii="Calibri" w:hAnsi="Calibri" w:cs="Times New Roman"/>
                <w:sz w:val="22"/>
                <w:szCs w:val="22"/>
              </w:rPr>
              <w:t>wp</w:t>
            </w:r>
            <w:proofErr w:type="spellEnd"/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-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content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/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uploads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/2020/01/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PUBLICATIONS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_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MED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-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FOOD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_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gr</w:t>
            </w:r>
            <w:r w:rsidR="00B638FB" w:rsidRPr="00B638FB">
              <w:rPr>
                <w:rFonts w:ascii="Calibri" w:hAnsi="Calibri" w:cs="Times New Roman"/>
                <w:sz w:val="22"/>
                <w:szCs w:val="22"/>
                <w:lang w:val="el-GR"/>
              </w:rPr>
              <w:t>.</w:t>
            </w:r>
            <w:r w:rsidR="00B638FB">
              <w:rPr>
                <w:rFonts w:ascii="Calibri" w:hAnsi="Calibri" w:cs="Times New Roman"/>
                <w:sz w:val="22"/>
                <w:szCs w:val="22"/>
              </w:rPr>
              <w:t>pdf</w:t>
            </w: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:rsidR="0026113B" w:rsidRDefault="00232AF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Το εκπαιδευτικό υλικό που </w:t>
            </w:r>
            <w:r w:rsidR="00BE463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υποβάλλεται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εστιάζει στην αξία της τροφής</w:t>
            </w:r>
            <w:r w:rsidR="001D213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,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1D213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την ενημέρωση των μαθητών/τριών για τη σημασία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, την ποικιλότητα</w:t>
            </w:r>
            <w:r w:rsidR="001D213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και την εξέλιξή </w:t>
            </w:r>
            <w:r w:rsidR="0073356B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της τροφής</w:t>
            </w:r>
            <w:r w:rsidR="004416C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,</w:t>
            </w:r>
            <w:r w:rsidR="001D213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F430B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ιστορικά και πολιτισμικά</w:t>
            </w:r>
            <w:r w:rsidR="001D213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</w:t>
            </w:r>
            <w:r w:rsidR="004416C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την ευθύνη </w:t>
            </w:r>
            <w:r w:rsidR="004911E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που έχουν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4911E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ως καταναλωτέ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ς</w:t>
            </w:r>
            <w:r w:rsidR="004911E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/καταναλώτριες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στον κύκλο της ζωής των τροφίμων και </w:t>
            </w:r>
            <w:r w:rsidR="00F430B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για τη μεσογειακή διατροφή</w:t>
            </w:r>
            <w:r w:rsidR="007F43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.</w:t>
            </w:r>
            <w:r w:rsidR="00F430B5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Για κάθε εργαστήριο υπάρχει ξεχωριστή ενότητα η οποία περιλαμβάνει</w:t>
            </w:r>
            <w:r w:rsidR="00615D3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το </w:t>
            </w:r>
            <w:r w:rsidR="00615D3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θεωρητι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κό πλαίσιο, τους στόχους, σχέδιο εργασίας,</w:t>
            </w:r>
            <w:r w:rsidR="00980798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δράσεις,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8E4BF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τον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8E4BF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τρόπο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υλοποίησης</w:t>
            </w:r>
            <w:r w:rsidR="008E4BF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, ερωτήσεις εμπέδωσης και </w:t>
            </w:r>
            <w:proofErr w:type="spellStart"/>
            <w:r w:rsidR="008E4BF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αναστοχασμού</w:t>
            </w:r>
            <w:proofErr w:type="spellEnd"/>
            <w:r w:rsidR="008E4BF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. </w:t>
            </w:r>
            <w:r w:rsidR="008D079D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="00761C27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053793" w:rsidRPr="004911E7" w:rsidRDefault="00980798" w:rsidP="00980798">
            <w:pPr>
              <w:spacing w:after="0"/>
              <w:jc w:val="both"/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</w:pP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Το πρόγραμμα απευθύνεται στους μαθητές/</w:t>
            </w:r>
            <w:proofErr w:type="spellStart"/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ήτριες</w:t>
            </w:r>
            <w:proofErr w:type="spellEnd"/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 της Ε’ και Στ’ δημοτικού σχολείου και της Α’, Β’ και Γ’ γυμνασίου. Το περιεχόμενό του συνδέεται με τα Προγράμματα Σπουδών </w:t>
            </w:r>
            <w:r w:rsidR="0073356B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και συγκεκριμένα με το μάθημα της Μελέτης Περιβάλλοντος (δημοτικό σχολείο) και της Οικιακής Οικονομίας (γυμνάσιο)</w:t>
            </w: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. Παράλληλα, μπορεί να εφαρμοστεί στο πλαίσιο των Προγραμμάτων Σχολικών Δραστηριοτήτων</w:t>
            </w:r>
            <w:r w:rsidR="0073356B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 όπως της Αγωγής Υγείας κα της Περιβαλλοντικής Εκπαίδευσης</w:t>
            </w: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. </w:t>
            </w:r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Η ποικιλία των δραστηριοτήτων που προτείνονται ενισχύουν </w:t>
            </w: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τη </w:t>
            </w:r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βιωματική, </w:t>
            </w: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διερευνητική</w:t>
            </w:r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, </w:t>
            </w:r>
            <w:proofErr w:type="spellStart"/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ανακαλυπτική</w:t>
            </w:r>
            <w:proofErr w:type="spellEnd"/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 και </w:t>
            </w:r>
            <w:proofErr w:type="spellStart"/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ομαδοσυνεργατική</w:t>
            </w:r>
            <w:proofErr w:type="spellEnd"/>
            <w:r w:rsidR="004B41D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 </w:t>
            </w:r>
            <w:r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μάθηση</w:t>
            </w:r>
            <w:r w:rsidR="00E33D59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 xml:space="preserve">. </w:t>
            </w:r>
            <w:r w:rsidR="004C627F" w:rsidRPr="004911E7">
              <w:rPr>
                <w:rFonts w:ascii="Calibri" w:hAnsi="Calibri" w:cs="Times"/>
                <w:color w:val="auto"/>
                <w:sz w:val="22"/>
                <w:szCs w:val="22"/>
                <w:lang w:val="el-GR" w:eastAsia="el-GR"/>
              </w:rPr>
              <w:t>Σκοπός του εκπαιδευτικού υλικού είναι η διερεύνηση της σχέσης της διατροφής με τον τόπο, την ιστορία, την οικονομία, τη θρησκεία και τον πολιτισμό.</w:t>
            </w:r>
          </w:p>
          <w:p w:rsidR="004B41D9" w:rsidRDefault="004C627F" w:rsidP="00C825A2">
            <w:pPr>
              <w:spacing w:after="0"/>
              <w:jc w:val="both"/>
              <w:rPr>
                <w:rFonts w:ascii="Calibri" w:hAnsi="Calibri" w:cs="Times"/>
                <w:sz w:val="22"/>
                <w:szCs w:val="22"/>
                <w:lang w:val="el-GR" w:eastAsia="el-GR"/>
              </w:rPr>
            </w:pPr>
            <w:r>
              <w:rPr>
                <w:rFonts w:ascii="Calibri" w:hAnsi="Calibri" w:cs="Times"/>
                <w:sz w:val="22"/>
                <w:szCs w:val="22"/>
                <w:lang w:val="el-GR" w:eastAsia="el-GR"/>
              </w:rPr>
              <w:t>Ειδικότερα, τ</w:t>
            </w:r>
            <w:r w:rsidR="00E33D59">
              <w:rPr>
                <w:rFonts w:ascii="Calibri" w:hAnsi="Calibri" w:cs="Times"/>
                <w:sz w:val="22"/>
                <w:szCs w:val="22"/>
                <w:lang w:val="el-GR" w:eastAsia="el-GR"/>
              </w:rPr>
              <w:t>ο εκπαιδευτικό υλικό</w:t>
            </w:r>
            <w:r w:rsidR="00DA1135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 που αναφέρεται στο δημοτικό σχολείο </w:t>
            </w:r>
            <w:r w:rsidR="00E33D59">
              <w:rPr>
                <w:rFonts w:ascii="Calibri" w:hAnsi="Calibri" w:cs="Times"/>
                <w:sz w:val="22"/>
                <w:szCs w:val="22"/>
                <w:lang w:val="el-GR" w:eastAsia="el-GR"/>
              </w:rPr>
              <w:t>βοηθά τους/τις</w:t>
            </w:r>
            <w:r w:rsidR="00980798" w:rsidRPr="00980798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 μαθητές/</w:t>
            </w:r>
            <w:proofErr w:type="spellStart"/>
            <w:r w:rsidR="00980798" w:rsidRPr="00980798">
              <w:rPr>
                <w:rFonts w:ascii="Calibri" w:hAnsi="Calibri" w:cs="Times"/>
                <w:sz w:val="22"/>
                <w:szCs w:val="22"/>
                <w:lang w:val="el-GR" w:eastAsia="el-GR"/>
              </w:rPr>
              <w:t>ήτριες</w:t>
            </w:r>
            <w:proofErr w:type="spellEnd"/>
            <w:r w:rsidR="004B41D9">
              <w:rPr>
                <w:rFonts w:ascii="Calibri" w:hAnsi="Calibri" w:cs="Times"/>
                <w:sz w:val="22"/>
                <w:szCs w:val="22"/>
                <w:lang w:val="el-GR" w:eastAsia="el-GR"/>
              </w:rPr>
              <w:t>:</w:t>
            </w:r>
          </w:p>
          <w:p w:rsidR="00E03736" w:rsidRPr="00E03736" w:rsidRDefault="00E03736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στην κατανόηση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B94E4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αλληλεπιδραστικής 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σχέση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r w:rsidR="00B94E4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του ανθρώπου με το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φυσικό και κοινωνικό περιβάλλον, 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σηµασία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proofErr w:type="spellEnd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της χλωρίδας και της πανίδας στη ζωή των ανθρώπων της περιοχής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τους,</w:t>
            </w:r>
          </w:p>
          <w:p w:rsidR="00E03736" w:rsidRPr="00E03736" w:rsidRDefault="00E03736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στην αναγνώριση της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αναγκαιότητα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π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ρόσληψης τροφής από τον άνθρωπο,</w:t>
            </w:r>
          </w:p>
          <w:p w:rsidR="00E03736" w:rsidRPr="00E03736" w:rsidRDefault="00E03736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στη σύνδεση των επαγγελμάτων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µε τα προϊόντα του τόπου τους και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στην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αναγνώριση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συµβολή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ς</w:t>
            </w:r>
            <w:proofErr w:type="spellEnd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όλων των </w:t>
            </w:r>
            <w:proofErr w:type="spellStart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επαγγελµάτων</w:t>
            </w:r>
            <w:proofErr w:type="spellEnd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στην </w:t>
            </w:r>
            <w:proofErr w:type="spellStart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οικονοµία</w:t>
            </w:r>
            <w:proofErr w:type="spellEnd"/>
            <w:r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και στον τ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ρόπο ζωής της τοπικής κοινωνίας,</w:t>
            </w:r>
          </w:p>
          <w:p w:rsidR="00E03736" w:rsidRPr="00E03736" w:rsidRDefault="00DA1135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</w:t>
            </w:r>
            <w:r w:rsid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το να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εκτιμούν</w:t>
            </w:r>
            <w:r w:rsidR="00E03736"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και να σέβονται τις παραδόσεις και τις αξίες άλλων</w:t>
            </w:r>
          </w:p>
          <w:p w:rsidR="00E03736" w:rsidRPr="00DA1135" w:rsidRDefault="00DA1135" w:rsidP="00C825A2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πολιτισµών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και</w:t>
            </w:r>
            <w:r w:rsidRPr="00DA113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τα τοπικά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πολιτισµικά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στοιχεία</w:t>
            </w:r>
            <w:r w:rsidR="00E03736" w:rsidRPr="00DA1135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στην πολιτισ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τική ανάπτυξη της πατρίδας τους,</w:t>
            </w:r>
          </w:p>
          <w:p w:rsidR="00E03736" w:rsidRPr="00200CF3" w:rsidRDefault="00DA1135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στον εντοπισμό και τη διάκριση</w:t>
            </w:r>
            <w:r w:rsidR="004911E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 w:rsidR="00E03736"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στο</w:t>
            </w:r>
            <w:r w:rsidR="004911E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ν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δικό τους </w:t>
            </w:r>
            <w:r w:rsidR="00200CF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περιβάλλοντα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χώρο</w:t>
            </w:r>
            <w:r w:rsidR="004911E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των έργων</w:t>
            </w:r>
            <w:r w:rsidR="00E03736"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της φύσης από τα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έργα του ανθρώπου, καθώς και των σχέσεων </w:t>
            </w:r>
            <w:r w:rsidR="00E03736" w:rsidRPr="00E03736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αλληλεπίδρασης ανθρώπου και περιβάλλοντος</w:t>
            </w:r>
            <w:r w:rsidR="00A643D0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</w:p>
          <w:p w:rsidR="00200CF3" w:rsidRDefault="00200CF3" w:rsidP="00C825A2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Όσον αφορά στους μαθητές/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ήτριες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του γυμνασίου το εκπαιδευτικό υλικό έχει ως στόχο:</w:t>
            </w:r>
          </w:p>
          <w:p w:rsidR="00200CF3" w:rsidRDefault="00053793" w:rsidP="00C825A2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τη συνειδητοποίηση της σπουδαιότητας της διατροφής για επιβίωση, ανάπτυξη, υγεία και απόδοση στην εργασία,</w:t>
            </w:r>
          </w:p>
          <w:p w:rsidR="004E263D" w:rsidRPr="00A643D0" w:rsidRDefault="00053793" w:rsidP="00A643D0">
            <w:pPr>
              <w:pStyle w:val="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Calibri" w:hAnsi="Calibri" w:cs="Times"/>
                <w:sz w:val="22"/>
                <w:szCs w:val="22"/>
                <w:lang w:val="el-GR" w:eastAsia="el-GR"/>
              </w:rPr>
            </w:pPr>
            <w:r w:rsidRPr="00053793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την ενημέρωση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για την</w:t>
            </w:r>
            <w:r w:rsidR="00A643D0"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αξία</w:t>
            </w:r>
            <w:r w:rsidR="00A643D0"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της τροφής</w:t>
            </w:r>
            <w:r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στον ανθρώπινο οργανισμό,</w:t>
            </w:r>
            <w:r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τη σημασία των θρεπτικών συστατικών των τροφίμων</w:t>
            </w:r>
            <w:r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, την ομαδοποίησή τους και τις σωστές επιλογές </w:t>
            </w:r>
            <w:r w:rsidR="0021247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σ</w:t>
            </w:r>
            <w:r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την καθημερινή διατροφή</w:t>
            </w:r>
            <w:r w:rsidR="0021247E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τους</w:t>
            </w:r>
            <w:r w:rsidRPr="00A643D0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.</w:t>
            </w:r>
          </w:p>
          <w:p w:rsidR="007A7084" w:rsidRPr="00DA2A6A" w:rsidRDefault="00E33D59" w:rsidP="00C825A2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Το εκπαιδευτικό υλικό που υποστηρίζει το πρόγραμμα 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δύναται να αναζητηθεί μέσα από σύνδεσμο (</w:t>
            </w:r>
            <w:r w:rsidR="00D438B9">
              <w:rPr>
                <w:rFonts w:ascii="Calibri" w:hAnsi="Calibri" w:cs="Times"/>
                <w:sz w:val="22"/>
                <w:szCs w:val="22"/>
                <w:lang w:eastAsia="el-GR"/>
              </w:rPr>
              <w:t>link</w:t>
            </w:r>
            <w:r w:rsidR="00D438B9"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) 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της </w:t>
            </w:r>
            <w:r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ψηφιακή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ς</w:t>
            </w:r>
            <w:r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 πλατφόρμα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ς</w:t>
            </w:r>
            <w:r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 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του</w:t>
            </w:r>
            <w:r w:rsidRP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 xml:space="preserve"> </w:t>
            </w:r>
            <w:r w:rsidR="00D438B9">
              <w:rPr>
                <w:rFonts w:ascii="Calibri" w:hAnsi="Calibri" w:cs="Times New Roman"/>
                <w:sz w:val="22"/>
                <w:szCs w:val="22"/>
                <w:lang w:val="el-GR"/>
              </w:rPr>
              <w:lastRenderedPageBreak/>
              <w:t>Μεσογειακού</w:t>
            </w:r>
            <w:r w:rsidR="00D438B9" w:rsidRPr="00D438B9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Γραφείο</w:t>
            </w:r>
            <w:r w:rsidR="00D438B9">
              <w:rPr>
                <w:rFonts w:ascii="Calibri" w:hAnsi="Calibri" w:cs="Times New Roman"/>
                <w:sz w:val="22"/>
                <w:szCs w:val="22"/>
                <w:lang w:val="el-GR"/>
              </w:rPr>
              <w:t>υ</w:t>
            </w:r>
            <w:r w:rsidR="00D438B9" w:rsidRPr="00D438B9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Πληροφόρησης για το Περιβάλλον, τον Πολιτισμό και την Αειφόρο Ανάπτυξη</w:t>
            </w:r>
            <w:r w:rsidR="00D438B9">
              <w:rPr>
                <w:rFonts w:ascii="Calibri" w:hAnsi="Calibri" w:cs="Times"/>
                <w:sz w:val="22"/>
                <w:szCs w:val="22"/>
                <w:lang w:val="el-GR" w:eastAsia="el-GR"/>
              </w:rPr>
              <w:t>.</w:t>
            </w: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DA2A6A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B638F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Μελέτη Περιβάλλοντος</w:t>
            </w:r>
            <w:r w:rsidR="004C1B1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  <w:r w:rsidR="00DE66B5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(Δημοτικό), Οικιακής Οικονομίας (Γυμνάσιο)</w:t>
            </w:r>
            <w:r w:rsidR="00A643D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, Προγράμματα Αγωγής Υγείας και Περιβαλλοντικής Εκπαίδευσης</w:t>
            </w: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85587D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  <w:r w:rsidR="00117531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bookmarkStart w:id="2" w:name="_GoBack"/>
            <w:bookmarkEnd w:id="2"/>
            <w:r w:rsidR="0085587D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:rsidR="00A4318E" w:rsidRPr="00DA2A6A" w:rsidRDefault="0085587D" w:rsidP="0085587D">
            <w:pPr>
              <w:pStyle w:val="20"/>
              <w:spacing w:before="0" w:after="0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Οδηγός Εκπαιδευτικού-Δραστηριοτήτων:</w:t>
            </w:r>
          </w:p>
          <w:p w:rsidR="004E3499" w:rsidRPr="00DA2A6A" w:rsidRDefault="00117531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hyperlink r:id="rId7" w:history="1">
              <w:r w:rsidR="00DD57A9" w:rsidRPr="00187041">
                <w:rPr>
                  <w:rStyle w:val="-"/>
                  <w:rFonts w:ascii="Calibri" w:hAnsi="Calibri" w:cs="Times New Roman"/>
                  <w:sz w:val="22"/>
                  <w:lang w:val="el-GR"/>
                </w:rPr>
                <w:t>https://medies.net/wp-content/uploads/2020/01/PUBLICATIONS_MED-FOOD_gr.pdf</w:t>
              </w:r>
            </w:hyperlink>
            <w:r w:rsidR="00DD57A9">
              <w:rPr>
                <w:rFonts w:ascii="Calibri" w:hAnsi="Calibri" w:cs="Times New Roman"/>
                <w:sz w:val="22"/>
                <w:lang w:val="el-GR"/>
              </w:rPr>
              <w:t xml:space="preserve"> </w:t>
            </w:r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7919AA" w:rsidRDefault="004911E7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Παιδαγωγικό Υλικό</w:t>
            </w:r>
          </w:p>
          <w:p w:rsidR="00232AF2" w:rsidRPr="00DA2A6A" w:rsidRDefault="00232AF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(Θεωρητικ</w:t>
            </w:r>
            <w:r w:rsidR="008E4BF3"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ό πλαίσιο-</w:t>
            </w:r>
            <w:r w:rsidR="004911E7"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 xml:space="preserve"> Εφαρμόζοντας το υλικό-Σημειώσεις για τον εκπαιδευτικό-</w:t>
            </w:r>
            <w:r w:rsidR="008E4BF3"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 xml:space="preserve">Δραστηριότητες-Τρόποι </w:t>
            </w:r>
            <w:r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υλοποίησης</w:t>
            </w:r>
            <w:r w:rsidR="008E4BF3"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 xml:space="preserve"> - Ερωτήσεις εμπέδωσης και </w:t>
            </w:r>
            <w:proofErr w:type="spellStart"/>
            <w:r w:rsidR="008E4BF3"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αναστοχασμού</w:t>
            </w:r>
            <w:proofErr w:type="spellEnd"/>
            <w:r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)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1"/>
    </w:tbl>
    <w:p w:rsidR="007A7084" w:rsidRPr="00DA2A6A" w:rsidRDefault="002B3238" w:rsidP="00EF2A49">
      <w:pPr>
        <w:rPr>
          <w:rFonts w:ascii="Calibri" w:hAnsi="Calibri" w:cs="Times New Roman"/>
          <w:color w:val="auto"/>
          <w:sz w:val="22"/>
          <w:szCs w:val="22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sectPr w:rsidR="007A7084" w:rsidRPr="00DA2A6A" w:rsidSect="002B3238">
      <w:footerReference w:type="default" r:id="rId8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7D" w:rsidRDefault="00E0697D">
      <w:pPr>
        <w:spacing w:after="0" w:line="240" w:lineRule="auto"/>
      </w:pPr>
      <w:r>
        <w:separator/>
      </w:r>
    </w:p>
  </w:endnote>
  <w:endnote w:type="continuationSeparator" w:id="0">
    <w:p w:rsidR="00E0697D" w:rsidRDefault="00E0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rFonts w:ascii="Calibri" w:hAnsi="Calibri"/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7A7084" w:rsidRPr="00DD57A9" w:rsidRDefault="0073356B" w:rsidP="007919AA">
              <w:pPr>
                <w:pStyle w:val="a8"/>
                <w:jc w:val="both"/>
                <w:rPr>
                  <w:rFonts w:ascii="Calibri" w:hAnsi="Calibri"/>
                  <w:color w:val="262626" w:themeColor="text1" w:themeTint="D9"/>
                  <w:lang w:val="el-GR"/>
                </w:rPr>
              </w:pPr>
              <w:r w:rsidRPr="00DD57A9">
                <w:rPr>
                  <w:rFonts w:ascii="Calibri" w:hAnsi="Calibri"/>
                  <w:color w:val="262626" w:themeColor="text1" w:themeTint="D9"/>
                  <w:lang w:val="el-GR"/>
                </w:rPr>
                <w:t>Η τροφή και η διατροφή στη Μεσόγειο: θέματα Ιστορίας, Περιβάλλοντος, Υγείας &amp;  Πολιτισμού</w:t>
              </w:r>
              <w:r w:rsidR="00DD57A9">
                <w:rPr>
                  <w:rFonts w:ascii="Calibri" w:hAnsi="Calibri"/>
                  <w:color w:val="262626" w:themeColor="text1" w:themeTint="D9"/>
                  <w:lang w:val="el-GR"/>
                </w:rPr>
                <w:t xml:space="preserve"> </w:t>
              </w:r>
              <w:r w:rsidRPr="00DD57A9">
                <w:rPr>
                  <w:rFonts w:ascii="Calibri" w:hAnsi="Calibri"/>
                  <w:color w:val="262626" w:themeColor="text1" w:themeTint="D9"/>
                  <w:lang w:val="el-GR"/>
                </w:rPr>
                <w:t>Μεσογειακό Γραφείο Πληροφόρησης για το Περιβάλλον, τον Πολιτισμό και την Αειφόρο Ανάπτυξη</w:t>
              </w:r>
            </w:p>
          </w:tc>
        </w:sdtContent>
      </w:sdt>
      <w:tc>
        <w:tcPr>
          <w:tcW w:w="104" w:type="pct"/>
          <w:vAlign w:val="bottom"/>
        </w:tcPr>
        <w:p w:rsidR="007A7084" w:rsidRPr="00CA5D06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D57A9" w:rsidRDefault="00DD57A9" w:rsidP="00DD57A9">
          <w:pPr>
            <w:pStyle w:val="FooterRight"/>
            <w:jc w:val="center"/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</w:pPr>
          <w:r w:rsidRPr="00DD57A9">
            <w:rPr>
              <w:rFonts w:ascii="Calibri" w:hAnsi="Calibri" w:cs="Times New Roman"/>
              <w:color w:val="262626" w:themeColor="text1" w:themeTint="D9"/>
              <w:sz w:val="24"/>
              <w:lang w:val="el-GR" w:eastAsia="ja-JP"/>
            </w:rPr>
            <w:t>Περιβάλλον</w:t>
          </w:r>
        </w:p>
        <w:p w:rsidR="00DD57A9" w:rsidRPr="00DD57A9" w:rsidRDefault="00DD57A9" w:rsidP="00DD57A9">
          <w:pPr>
            <w:pStyle w:val="FooterRight"/>
            <w:jc w:val="center"/>
            <w:rPr>
              <w:rFonts w:ascii="Calibri" w:hAnsi="Calibri"/>
              <w:lang w:val="el-GR"/>
            </w:rPr>
          </w:pP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7D" w:rsidRDefault="00E0697D">
      <w:pPr>
        <w:spacing w:after="0" w:line="240" w:lineRule="auto"/>
      </w:pPr>
      <w:r>
        <w:separator/>
      </w:r>
    </w:p>
  </w:footnote>
  <w:footnote w:type="continuationSeparator" w:id="0">
    <w:p w:rsidR="00E0697D" w:rsidRDefault="00E06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55862E22"/>
    <w:multiLevelType w:val="hybridMultilevel"/>
    <w:tmpl w:val="B9603934"/>
    <w:lvl w:ilvl="0" w:tplc="CBF63D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12B"/>
    <w:multiLevelType w:val="hybridMultilevel"/>
    <w:tmpl w:val="7CD43B24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53793"/>
    <w:rsid w:val="00056BDA"/>
    <w:rsid w:val="00062EFE"/>
    <w:rsid w:val="00073991"/>
    <w:rsid w:val="00090017"/>
    <w:rsid w:val="000932CB"/>
    <w:rsid w:val="000E14DF"/>
    <w:rsid w:val="00106888"/>
    <w:rsid w:val="00117531"/>
    <w:rsid w:val="00165340"/>
    <w:rsid w:val="001845BE"/>
    <w:rsid w:val="001A7051"/>
    <w:rsid w:val="001D2139"/>
    <w:rsid w:val="001D3F69"/>
    <w:rsid w:val="001F4E23"/>
    <w:rsid w:val="00200CF3"/>
    <w:rsid w:val="0021247E"/>
    <w:rsid w:val="00232AF2"/>
    <w:rsid w:val="00256906"/>
    <w:rsid w:val="0026113B"/>
    <w:rsid w:val="002B3238"/>
    <w:rsid w:val="002B52C2"/>
    <w:rsid w:val="002E4E12"/>
    <w:rsid w:val="002F1886"/>
    <w:rsid w:val="002F444C"/>
    <w:rsid w:val="00334B61"/>
    <w:rsid w:val="003421A5"/>
    <w:rsid w:val="003456C8"/>
    <w:rsid w:val="003606E0"/>
    <w:rsid w:val="00384A08"/>
    <w:rsid w:val="003A5D5F"/>
    <w:rsid w:val="00411492"/>
    <w:rsid w:val="004416C7"/>
    <w:rsid w:val="0044266D"/>
    <w:rsid w:val="00463501"/>
    <w:rsid w:val="004911E7"/>
    <w:rsid w:val="004A5130"/>
    <w:rsid w:val="004B41D9"/>
    <w:rsid w:val="004C1B1A"/>
    <w:rsid w:val="004C627F"/>
    <w:rsid w:val="004D4721"/>
    <w:rsid w:val="004E263D"/>
    <w:rsid w:val="004E3499"/>
    <w:rsid w:val="005005BE"/>
    <w:rsid w:val="00507ED7"/>
    <w:rsid w:val="0051692A"/>
    <w:rsid w:val="005A0A51"/>
    <w:rsid w:val="005D0CCF"/>
    <w:rsid w:val="005E23CF"/>
    <w:rsid w:val="00615D36"/>
    <w:rsid w:val="00631D3B"/>
    <w:rsid w:val="00650BD8"/>
    <w:rsid w:val="00666B67"/>
    <w:rsid w:val="0067573E"/>
    <w:rsid w:val="006D40BE"/>
    <w:rsid w:val="0073356B"/>
    <w:rsid w:val="00761C27"/>
    <w:rsid w:val="00782074"/>
    <w:rsid w:val="007919AA"/>
    <w:rsid w:val="00792D99"/>
    <w:rsid w:val="007A3D7B"/>
    <w:rsid w:val="007A7084"/>
    <w:rsid w:val="007C1390"/>
    <w:rsid w:val="007F25B8"/>
    <w:rsid w:val="007F4327"/>
    <w:rsid w:val="00817121"/>
    <w:rsid w:val="0085587D"/>
    <w:rsid w:val="00871D49"/>
    <w:rsid w:val="00877BB8"/>
    <w:rsid w:val="00893AAC"/>
    <w:rsid w:val="008B714F"/>
    <w:rsid w:val="008C2A28"/>
    <w:rsid w:val="008D079D"/>
    <w:rsid w:val="008E4BF3"/>
    <w:rsid w:val="009042A3"/>
    <w:rsid w:val="0094021C"/>
    <w:rsid w:val="009462A7"/>
    <w:rsid w:val="00980798"/>
    <w:rsid w:val="009C65EB"/>
    <w:rsid w:val="009D619F"/>
    <w:rsid w:val="009F709B"/>
    <w:rsid w:val="00A03075"/>
    <w:rsid w:val="00A4318E"/>
    <w:rsid w:val="00A52A7F"/>
    <w:rsid w:val="00A643D0"/>
    <w:rsid w:val="00A65EA0"/>
    <w:rsid w:val="00AC793E"/>
    <w:rsid w:val="00AD41F2"/>
    <w:rsid w:val="00AE776C"/>
    <w:rsid w:val="00AF28CB"/>
    <w:rsid w:val="00B31094"/>
    <w:rsid w:val="00B452AB"/>
    <w:rsid w:val="00B638FB"/>
    <w:rsid w:val="00B64F98"/>
    <w:rsid w:val="00B83A50"/>
    <w:rsid w:val="00B94E46"/>
    <w:rsid w:val="00BB00CA"/>
    <w:rsid w:val="00BE463B"/>
    <w:rsid w:val="00C17333"/>
    <w:rsid w:val="00C3208C"/>
    <w:rsid w:val="00C600D1"/>
    <w:rsid w:val="00C64A94"/>
    <w:rsid w:val="00C660B1"/>
    <w:rsid w:val="00C72B69"/>
    <w:rsid w:val="00C825A2"/>
    <w:rsid w:val="00CA5D06"/>
    <w:rsid w:val="00CE7269"/>
    <w:rsid w:val="00D350A4"/>
    <w:rsid w:val="00D438B9"/>
    <w:rsid w:val="00D52277"/>
    <w:rsid w:val="00DA1135"/>
    <w:rsid w:val="00DA2A6A"/>
    <w:rsid w:val="00DB3336"/>
    <w:rsid w:val="00DC2ED2"/>
    <w:rsid w:val="00DD57A9"/>
    <w:rsid w:val="00DE66B5"/>
    <w:rsid w:val="00E03736"/>
    <w:rsid w:val="00E0697D"/>
    <w:rsid w:val="00E20E90"/>
    <w:rsid w:val="00E256DF"/>
    <w:rsid w:val="00E33D59"/>
    <w:rsid w:val="00E37655"/>
    <w:rsid w:val="00E57CCB"/>
    <w:rsid w:val="00EA0FAA"/>
    <w:rsid w:val="00EF2A49"/>
    <w:rsid w:val="00F277E6"/>
    <w:rsid w:val="00F430B5"/>
    <w:rsid w:val="00F445ED"/>
    <w:rsid w:val="00F56FB8"/>
    <w:rsid w:val="00F73F39"/>
    <w:rsid w:val="00FC4778"/>
    <w:rsid w:val="00FE4F0C"/>
    <w:rsid w:val="00FE6FC9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4655721-B969-4CE8-B796-F84DF0E0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List Paragraph"/>
    <w:basedOn w:val="a1"/>
    <w:uiPriority w:val="34"/>
    <w:qFormat/>
    <w:rsid w:val="004B41D9"/>
    <w:pPr>
      <w:ind w:left="720"/>
      <w:contextualSpacing/>
    </w:pPr>
  </w:style>
  <w:style w:type="character" w:styleId="-0">
    <w:name w:val="FollowedHyperlink"/>
    <w:basedOn w:val="a2"/>
    <w:uiPriority w:val="99"/>
    <w:semiHidden/>
    <w:unhideWhenUsed/>
    <w:rsid w:val="00DD57A9"/>
    <w:rPr>
      <w:color w:val="8F995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dies.net/wp-content/uploads/2020/01/PUBLICATIONS_MED-FOOD_g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753CAF"/>
    <w:rsid w:val="007B1175"/>
    <w:rsid w:val="00835C72"/>
    <w:rsid w:val="00900943"/>
    <w:rsid w:val="00A17A50"/>
    <w:rsid w:val="00AD667E"/>
    <w:rsid w:val="00B60A10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customStyle="1" w:styleId="B7E4BBFF16F4A44FAF7EA87E000C6F79">
    <w:name w:val="B7E4BBFF16F4A44FAF7EA87E000C6F79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900943"/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900943"/>
  </w:style>
  <w:style w:type="paragraph" w:customStyle="1" w:styleId="297FE8CABD9ACD4F951EB8525DFD0E71">
    <w:name w:val="297FE8CABD9ACD4F951EB8525DFD0E71"/>
    <w:rsid w:val="00900943"/>
  </w:style>
  <w:style w:type="paragraph" w:customStyle="1" w:styleId="3D8239F3EE9CAD47AA02743D3F6BDC53">
    <w:name w:val="3D8239F3EE9CAD47AA02743D3F6BDC53"/>
    <w:rsid w:val="00900943"/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900943"/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900943"/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  <w:style w:type="paragraph" w:customStyle="1" w:styleId="EB7008F36BDA0F4AA3E78B8BC9FCC0DD">
    <w:name w:val="EB7008F36BDA0F4AA3E78B8BC9FCC0DD"/>
    <w:rsid w:val="00900943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940</Words>
  <Characters>5077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Η τροφή και η διατροφή στη Μεσόγειο: θέματα Ιστορίας, Περιβάλλοντος, Υγείας &amp;  Πολιτισμού Μεσογειακό Γραφείο Πληροφόρησης για το Περιβάλλον, τον Πολιτισμό και την Αειφόρο Ανάπτυξη</vt:lpstr>
      <vt:lpstr/>
    </vt:vector>
  </TitlesOfParts>
  <Company/>
  <LinksUpToDate>false</LinksUpToDate>
  <CharactersWithSpaces>6005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τροφή και η διατροφή στη Μεσόγειο: θέματα Ιστορίας, Περιβάλλοντος, Υγείας &amp;  Πολιτισμού Μεσογειακό Γραφείο Πληροφόρησης για το Περιβάλλον, τον Πολιτισμό και την Αειφόρο Ανάπτυξη</dc:title>
  <dc:creator>Theodora Asteri</dc:creator>
  <cp:lastModifiedBy>Χατζηηλίου Αγγελική</cp:lastModifiedBy>
  <cp:revision>5</cp:revision>
  <cp:lastPrinted>2020-10-22T06:55:00Z</cp:lastPrinted>
  <dcterms:created xsi:type="dcterms:W3CDTF">2020-10-27T06:49:00Z</dcterms:created>
  <dcterms:modified xsi:type="dcterms:W3CDTF">2020-10-27T07:03:00Z</dcterms:modified>
</cp:coreProperties>
</file>