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22"/>
        <w:gridCol w:w="6091"/>
        <w:gridCol w:w="153"/>
        <w:gridCol w:w="236"/>
        <w:gridCol w:w="3370"/>
      </w:tblGrid>
      <w:tr w:rsidR="0026113B" w14:paraId="6D75CBEC" w14:textId="77777777" w:rsidTr="00F36B93">
        <w:tc>
          <w:tcPr>
            <w:tcW w:w="3194"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16" w:type="pct"/>
          </w:tcPr>
          <w:p w14:paraId="574F4FCA" w14:textId="77777777" w:rsidR="0026113B" w:rsidRDefault="0026113B" w:rsidP="00F277E6">
            <w:pPr>
              <w:pStyle w:val="aa"/>
            </w:pPr>
          </w:p>
        </w:tc>
        <w:tc>
          <w:tcPr>
            <w:tcW w:w="1690" w:type="pct"/>
            <w:shd w:val="clear" w:color="auto" w:fill="7F7F7F" w:themeFill="text1" w:themeFillTint="80"/>
          </w:tcPr>
          <w:p w14:paraId="18B4DC58" w14:textId="77777777" w:rsidR="0026113B" w:rsidRDefault="0026113B" w:rsidP="00F277E6">
            <w:pPr>
              <w:pStyle w:val="aa"/>
            </w:pPr>
          </w:p>
        </w:tc>
      </w:tr>
      <w:tr w:rsidR="0026113B" w:rsidRPr="00F36B93" w14:paraId="6997BF94" w14:textId="77777777" w:rsidTr="00F36B93">
        <w:trPr>
          <w:trHeight w:val="2069"/>
        </w:trPr>
        <w:tc>
          <w:tcPr>
            <w:tcW w:w="3194" w:type="pct"/>
            <w:gridSpan w:val="3"/>
            <w:vAlign w:val="bottom"/>
          </w:tcPr>
          <w:p w14:paraId="5B1D002A" w14:textId="5D4B4D0F" w:rsidR="0026113B" w:rsidRPr="00F36B93" w:rsidRDefault="00F36B93" w:rsidP="006F02E8">
            <w:pPr>
              <w:pStyle w:val="ae"/>
              <w:rPr>
                <w:sz w:val="32"/>
                <w:szCs w:val="32"/>
                <w:lang w:val="el-GR"/>
              </w:rPr>
            </w:pPr>
            <w:sdt>
              <w:sdtPr>
                <w:rPr>
                  <w:rFonts w:ascii="Cambria" w:eastAsiaTheme="minorEastAsia" w:hAnsi="Cambria" w:cs="Cambria"/>
                  <w:kern w:val="0"/>
                  <w:sz w:val="32"/>
                  <w:szCs w:val="3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F02E8" w:rsidRPr="00F36B93">
                  <w:rPr>
                    <w:rFonts w:ascii="Cambria" w:eastAsiaTheme="minorEastAsia" w:hAnsi="Cambria" w:cs="Cambria"/>
                    <w:kern w:val="0"/>
                    <w:sz w:val="32"/>
                    <w:szCs w:val="32"/>
                    <w:lang w:val="el-GR"/>
                  </w:rPr>
                  <w:t xml:space="preserve">«ΜΑΘΕ, ΝΙΩΣΕ, ΔΡΑΣΕ! ΜΑΖΙ ΓΙΑ ΘΑΛΑΣΣΕΣ ΧΩΡΙΣ ΣΚΟΥΠΙΔΙΑ» </w:t>
                </w:r>
                <w:r w:rsidR="00323E56" w:rsidRPr="00F36B93">
                  <w:rPr>
                    <w:rFonts w:ascii="Cambria" w:eastAsiaTheme="minorEastAsia" w:hAnsi="Cambria" w:cs="Cambria"/>
                    <w:kern w:val="0"/>
                    <w:sz w:val="32"/>
                    <w:szCs w:val="32"/>
                    <w:lang w:val="el-GR"/>
                  </w:rPr>
                  <w:br/>
                </w:r>
                <w:r w:rsidR="006F02E8" w:rsidRPr="00F36B93">
                  <w:rPr>
                    <w:rFonts w:ascii="Cambria" w:eastAsiaTheme="minorEastAsia" w:hAnsi="Cambria" w:cs="Cambria"/>
                    <w:kern w:val="0"/>
                    <w:sz w:val="32"/>
                    <w:szCs w:val="32"/>
                    <w:lang w:val="el-GR"/>
                  </w:rPr>
                  <w:br/>
                  <w:t>MEDIES, ΔΙΕΘΝΕΣ ΔΙΚΤΥΟ ΓΙΑ ΤΗΝ</w:t>
                </w:r>
                <w:r w:rsidR="006F02E8" w:rsidRPr="00F36B93">
                  <w:rPr>
                    <w:rFonts w:ascii="Cambria" w:eastAsiaTheme="minorEastAsia" w:hAnsi="Cambria" w:cs="Cambria"/>
                    <w:kern w:val="0"/>
                    <w:sz w:val="32"/>
                    <w:szCs w:val="32"/>
                    <w:lang w:val="el-GR"/>
                  </w:rPr>
                  <w:br/>
                  <w:t>ΠΕΡΙΒ/ΚΗ ΕΚΠ/ΣΗ</w:t>
                </w:r>
              </w:sdtContent>
            </w:sdt>
          </w:p>
        </w:tc>
        <w:tc>
          <w:tcPr>
            <w:tcW w:w="116" w:type="pct"/>
            <w:vAlign w:val="bottom"/>
          </w:tcPr>
          <w:p w14:paraId="029C2699" w14:textId="77777777" w:rsidR="0026113B" w:rsidRPr="00FE715D" w:rsidRDefault="0026113B" w:rsidP="00F277E6">
            <w:pPr>
              <w:rPr>
                <w:lang w:val="el-GR"/>
              </w:rPr>
            </w:pPr>
          </w:p>
        </w:tc>
        <w:tc>
          <w:tcPr>
            <w:tcW w:w="1690" w:type="pct"/>
            <w:vAlign w:val="bottom"/>
          </w:tcPr>
          <w:p w14:paraId="5B7A2D31" w14:textId="77777777" w:rsidR="00B25370" w:rsidRDefault="00A4318E" w:rsidP="00F36B93">
            <w:pPr>
              <w:pStyle w:val="CourseDetails"/>
              <w:spacing w:after="0" w:line="240" w:lineRule="auto"/>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p>
          <w:p w14:paraId="3B817F2B" w14:textId="441457D4" w:rsidR="0026113B" w:rsidRPr="00B25370" w:rsidRDefault="00B25370" w:rsidP="00F36B93">
            <w:pPr>
              <w:pStyle w:val="CourseDetails"/>
              <w:spacing w:after="0" w:line="240" w:lineRule="auto"/>
              <w:rPr>
                <w:rFonts w:ascii="Times New Roman" w:hAnsi="Times New Roman" w:cs="Times New Roman"/>
                <w:color w:val="auto"/>
                <w:lang w:val="el-GR"/>
              </w:rPr>
            </w:pPr>
            <w:r w:rsidRPr="00AA32D9">
              <w:rPr>
                <w:rFonts w:ascii="Times New Roman" w:hAnsi="Times New Roman" w:cs="Times New Roman"/>
                <w:color w:val="auto"/>
                <w:sz w:val="18"/>
                <w:lang w:val="el-GR"/>
              </w:rPr>
              <w:t>Φροντίζω το περιβάλλον</w:t>
            </w:r>
          </w:p>
          <w:p w14:paraId="1FE80AEF" w14:textId="77777777" w:rsidR="0059495D" w:rsidRDefault="00A4318E" w:rsidP="00F36B93">
            <w:pPr>
              <w:pStyle w:val="CourseDetails"/>
              <w:spacing w:after="0" w:line="240" w:lineRule="auto"/>
              <w:rPr>
                <w:rFonts w:ascii="Times New Roman" w:hAnsi="Times New Roman" w:cs="Times New Roman"/>
                <w:color w:val="auto"/>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p>
          <w:p w14:paraId="71F86851" w14:textId="4B1446AF" w:rsidR="00A4318E" w:rsidRPr="00E1498D" w:rsidRDefault="00E1498D" w:rsidP="00F36B93">
            <w:pPr>
              <w:pStyle w:val="CourseDetails"/>
              <w:spacing w:after="0" w:line="240" w:lineRule="auto"/>
              <w:rPr>
                <w:rFonts w:ascii="Times New Roman" w:hAnsi="Times New Roman" w:cs="Times New Roman"/>
                <w:color w:val="auto"/>
                <w:sz w:val="18"/>
                <w:szCs w:val="18"/>
                <w:lang w:val="el-GR"/>
              </w:rPr>
            </w:pPr>
            <w:r w:rsidRPr="00E1498D">
              <w:rPr>
                <w:rFonts w:ascii="Times New Roman" w:hAnsi="Times New Roman" w:cs="Times New Roman"/>
                <w:color w:val="auto"/>
                <w:sz w:val="18"/>
                <w:szCs w:val="18"/>
                <w:lang w:val="el-GR"/>
              </w:rPr>
              <w:t>Αειφόρος ανάπτυξη,</w:t>
            </w:r>
            <w:r w:rsidR="00234958">
              <w:rPr>
                <w:rFonts w:ascii="Times New Roman" w:hAnsi="Times New Roman" w:cs="Times New Roman"/>
                <w:color w:val="auto"/>
                <w:sz w:val="18"/>
                <w:szCs w:val="18"/>
                <w:lang w:val="el-GR"/>
              </w:rPr>
              <w:t xml:space="preserve"> </w:t>
            </w:r>
            <w:r w:rsidRPr="00E1498D">
              <w:rPr>
                <w:rFonts w:ascii="Times New Roman" w:hAnsi="Times New Roman" w:cs="Times New Roman"/>
                <w:color w:val="auto"/>
                <w:sz w:val="18"/>
                <w:szCs w:val="18"/>
                <w:lang w:val="el-GR"/>
              </w:rPr>
              <w:t>Οικολογική συνείδηση</w:t>
            </w:r>
            <w:r>
              <w:rPr>
                <w:rFonts w:ascii="Times New Roman" w:hAnsi="Times New Roman" w:cs="Times New Roman"/>
                <w:color w:val="auto"/>
                <w:sz w:val="18"/>
                <w:szCs w:val="18"/>
                <w:lang w:val="el-GR"/>
              </w:rPr>
              <w:t xml:space="preserve"> </w:t>
            </w:r>
          </w:p>
          <w:p w14:paraId="61C6D825" w14:textId="6DA76BF6" w:rsidR="0067573E" w:rsidRPr="00C57B31" w:rsidRDefault="003421A5" w:rsidP="00F36B93">
            <w:pPr>
              <w:pStyle w:val="CourseDetails"/>
              <w:spacing w:after="0" w:line="240" w:lineRule="auto"/>
              <w:rPr>
                <w:rFonts w:ascii="Times New Roman" w:hAnsi="Times New Roman" w:cs="Times New Roman"/>
                <w:color w:val="auto"/>
                <w:sz w:val="18"/>
                <w:szCs w:val="18"/>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C57B31" w:rsidRPr="00C57B31">
              <w:rPr>
                <w:rFonts w:ascii="Times New Roman" w:hAnsi="Times New Roman" w:cs="Times New Roman"/>
                <w:color w:val="auto"/>
                <w:sz w:val="18"/>
                <w:szCs w:val="18"/>
                <w:lang w:val="el-GR"/>
              </w:rPr>
              <w:t xml:space="preserve">ΣΤ’ και Α γυμνασίου </w:t>
            </w:r>
          </w:p>
          <w:p w14:paraId="5EB98A91" w14:textId="77777777" w:rsidR="00DE6D30" w:rsidRDefault="003421A5" w:rsidP="00F36B93">
            <w:pPr>
              <w:pStyle w:val="CourseDetails"/>
              <w:spacing w:after="0" w:line="240" w:lineRule="auto"/>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4ACC34D6" w:rsidR="007919AA" w:rsidRPr="0051692A" w:rsidRDefault="0093638C" w:rsidP="00F36B93">
            <w:pPr>
              <w:pStyle w:val="CourseDetails"/>
              <w:spacing w:after="0" w:line="240" w:lineRule="auto"/>
              <w:rPr>
                <w:rFonts w:ascii="Times New Roman" w:hAnsi="Times New Roman" w:cs="Times New Roman"/>
                <w:lang w:val="el-GR"/>
              </w:rPr>
            </w:pPr>
            <w:r>
              <w:rPr>
                <w:rFonts w:ascii="Times New Roman" w:hAnsi="Times New Roman" w:cs="Times New Roman"/>
                <w:color w:val="auto"/>
                <w:sz w:val="18"/>
                <w:szCs w:val="18"/>
                <w:lang w:val="el-GR"/>
              </w:rPr>
              <w:t>17 δραστηριότητες (χρονικής έκτασης από 1 διδακτικής ώρας μέχρι μιας μέρας, σε περίπτωση εκπαιδευτικής δραστηριότητας εκτός σχολικού χώρου)</w:t>
            </w:r>
          </w:p>
        </w:tc>
      </w:tr>
      <w:tr w:rsidR="0026113B" w:rsidRPr="00F36B93" w14:paraId="55AAF5B7" w14:textId="77777777" w:rsidTr="00F36B93">
        <w:trPr>
          <w:trHeight w:val="100"/>
        </w:trPr>
        <w:tc>
          <w:tcPr>
            <w:tcW w:w="3194" w:type="pct"/>
            <w:gridSpan w:val="3"/>
            <w:shd w:val="clear" w:color="auto" w:fill="983620" w:themeFill="accent2"/>
          </w:tcPr>
          <w:p w14:paraId="7D9D92EA" w14:textId="77777777" w:rsidR="0026113B" w:rsidRPr="0051692A" w:rsidRDefault="0026113B" w:rsidP="00F277E6">
            <w:pPr>
              <w:pStyle w:val="aa"/>
              <w:rPr>
                <w:lang w:val="el-GR"/>
              </w:rPr>
            </w:pPr>
          </w:p>
        </w:tc>
        <w:tc>
          <w:tcPr>
            <w:tcW w:w="116" w:type="pct"/>
          </w:tcPr>
          <w:p w14:paraId="211A0868" w14:textId="77777777" w:rsidR="0026113B" w:rsidRPr="0051692A" w:rsidRDefault="0026113B" w:rsidP="00F277E6">
            <w:pPr>
              <w:pStyle w:val="aa"/>
              <w:rPr>
                <w:lang w:val="el-GR"/>
              </w:rPr>
            </w:pPr>
          </w:p>
        </w:tc>
        <w:tc>
          <w:tcPr>
            <w:tcW w:w="1690" w:type="pct"/>
            <w:shd w:val="clear" w:color="auto" w:fill="7F7F7F" w:themeFill="text1" w:themeFillTint="80"/>
          </w:tcPr>
          <w:p w14:paraId="7EC138BF" w14:textId="77777777" w:rsidR="0026113B" w:rsidRPr="0051692A" w:rsidRDefault="0026113B" w:rsidP="00F277E6">
            <w:pPr>
              <w:pStyle w:val="aa"/>
              <w:rPr>
                <w:lang w:val="el-GR"/>
              </w:rPr>
            </w:pPr>
          </w:p>
        </w:tc>
      </w:tr>
      <w:tr w:rsidR="0026113B" w:rsidRPr="00F36B93" w14:paraId="51F911C1" w14:textId="77777777" w:rsidTr="00F36B93">
        <w:trPr>
          <w:gridBefore w:val="1"/>
          <w:wBefore w:w="62" w:type="pct"/>
          <w:trHeight w:val="2160"/>
        </w:trPr>
        <w:tc>
          <w:tcPr>
            <w:tcW w:w="3055" w:type="pct"/>
          </w:tcPr>
          <w:p w14:paraId="0CF233C9" w14:textId="72B49B3A" w:rsidR="00DA2A6A" w:rsidRPr="00F36B93" w:rsidRDefault="00DA2A6A" w:rsidP="00B071CF">
            <w:pPr>
              <w:pStyle w:val="CourseDetails"/>
              <w:rPr>
                <w:rFonts w:ascii="Calibri" w:hAnsi="Calibri" w:cs="Calibri"/>
                <w:b/>
                <w:bCs/>
                <w:color w:val="FF0000"/>
                <w:sz w:val="22"/>
                <w:szCs w:val="22"/>
                <w:lang w:val="el-GR"/>
              </w:rPr>
            </w:pPr>
            <w:bookmarkStart w:id="0" w:name="_Toc261004492"/>
            <w:bookmarkStart w:id="1" w:name="_Toc261004494"/>
            <w:r w:rsidRPr="00F36B93">
              <w:rPr>
                <w:rFonts w:ascii="Calibri" w:hAnsi="Calibri" w:cs="Calibri"/>
                <w:b/>
                <w:bCs/>
                <w:color w:val="FF0000"/>
                <w:sz w:val="22"/>
                <w:szCs w:val="22"/>
                <w:lang w:val="el-GR"/>
              </w:rPr>
              <w:t>Περιγραφή</w:t>
            </w:r>
          </w:p>
          <w:p w14:paraId="556D6932" w14:textId="77777777" w:rsidR="007F63DD" w:rsidRPr="00F36B93" w:rsidRDefault="007F63DD" w:rsidP="007F63DD">
            <w:pPr>
              <w:spacing w:after="0"/>
              <w:jc w:val="both"/>
              <w:rPr>
                <w:rFonts w:ascii="Calibri" w:hAnsi="Calibri" w:cs="Calibri"/>
                <w:sz w:val="22"/>
                <w:szCs w:val="22"/>
                <w:lang w:val="el-GR"/>
              </w:rPr>
            </w:pPr>
          </w:p>
          <w:p w14:paraId="0B7ACBFA" w14:textId="26D3A8A2" w:rsidR="007F63DD" w:rsidRPr="00F36B93" w:rsidRDefault="007F63DD" w:rsidP="007F63DD">
            <w:pPr>
              <w:spacing w:after="0"/>
              <w:jc w:val="both"/>
              <w:rPr>
                <w:rFonts w:ascii="Calibri" w:hAnsi="Calibri" w:cs="Calibri"/>
                <w:sz w:val="22"/>
                <w:szCs w:val="22"/>
                <w:lang w:val="el-GR"/>
              </w:rPr>
            </w:pPr>
            <w:r w:rsidRPr="00F36B93">
              <w:rPr>
                <w:rFonts w:ascii="Calibri" w:hAnsi="Calibri" w:cs="Calibri"/>
                <w:sz w:val="22"/>
                <w:szCs w:val="22"/>
                <w:lang w:val="el-GR"/>
              </w:rPr>
              <w:t xml:space="preserve">Το υλικό έχει σκοπό να καλλιεργήσει την υπευθυνότητα στους νέους όσον αφορά τα θαλάσσια απορρίμματα. Βασισμένο στις αρχές της Εκπαίδευσης για την Αειφόρο Ανάπτυξη (ΕΑΑ), το υλικό αντιμετωπίζει το θέμα ολοκληρωμένα από την περιβαλλοντική, κοινωνική και οικονομική σκοπιά. Βασικοί στόχοι είναι οι μαθητές: </w:t>
            </w:r>
          </w:p>
          <w:p w14:paraId="00EFF211"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 Να γνωρίζουν τις κατηγορίες και τα χαρακτηριστικά των θαλάσσιων απορριμμάτων.</w:t>
            </w:r>
          </w:p>
          <w:p w14:paraId="10262B27"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 Να μπορούν να εξηγούν τα κύρια αίτια και τις επιπτώσεις των θαλάσσιων απορριμμάτων, όπως και τις πιθανές διακυμάνσεις τους ανά την Ευρώπη.</w:t>
            </w:r>
          </w:p>
          <w:p w14:paraId="23523AC2"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 Να κατανοήσουν τις στάσεις και αντιλήψεις πίσω από την ανεύθυνη απόρριψη σκουπιδιών, ώστε να τις αντιμετωπίζουν αποτελεσματικά.</w:t>
            </w:r>
          </w:p>
          <w:p w14:paraId="24A4DD50"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 xml:space="preserve">• Να διερευνήσουν τα εργαλεία και τις πολιτικές που σχετίζονται με τα θαλάσσια απορρίμματα. </w:t>
            </w:r>
          </w:p>
          <w:p w14:paraId="63CB0410"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 Να είναι ενήμεροι και ευαισθητοποιημένοι για το ζήτημα, ώστε να παίρνουν τις κατάλληλες αποφάσεις στην καθημερινή τους ζωή και να αναλαμβάνουν δράση.</w:t>
            </w:r>
          </w:p>
          <w:p w14:paraId="7E67D2A2" w14:textId="20F9241F" w:rsidR="007F63DD" w:rsidRPr="00F36B93" w:rsidRDefault="007F63DD" w:rsidP="007F63DD">
            <w:pPr>
              <w:spacing w:after="0"/>
              <w:jc w:val="both"/>
              <w:rPr>
                <w:rFonts w:ascii="Calibri" w:hAnsi="Calibri" w:cs="Calibri"/>
                <w:sz w:val="22"/>
                <w:szCs w:val="22"/>
                <w:lang w:val="el-GR"/>
              </w:rPr>
            </w:pPr>
            <w:r w:rsidRPr="00F36B93">
              <w:rPr>
                <w:rFonts w:ascii="Calibri" w:hAnsi="Calibri" w:cs="Calibri"/>
                <w:sz w:val="22"/>
                <w:szCs w:val="22"/>
                <w:lang w:val="el-GR"/>
              </w:rPr>
              <w:t>Το εκπαιδευτικό Υλικό περιλαμβάνει συνολικά 17 παιδαγωγικές δραστηριότητες που χωρίζονται σε 4 ενότητες:</w:t>
            </w:r>
            <w:r w:rsidR="00AE7964" w:rsidRPr="00F36B93">
              <w:rPr>
                <w:rFonts w:ascii="Calibri" w:hAnsi="Calibri" w:cs="Calibri"/>
                <w:sz w:val="22"/>
                <w:szCs w:val="22"/>
                <w:lang w:val="el-GR"/>
              </w:rPr>
              <w:t xml:space="preserve"> </w:t>
            </w:r>
          </w:p>
          <w:p w14:paraId="700879E6"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(A) Γνωριμία με τα θαλάσσια απορρίμματα (χαρακτηριστικά).</w:t>
            </w:r>
          </w:p>
          <w:p w14:paraId="10395FDF"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(Β) Πηγές (χερσαίες και θαλάσσιες).</w:t>
            </w:r>
          </w:p>
          <w:p w14:paraId="041FB679"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(Γ) Επιπτώσεις στους οργανισμούς, οικοσυστήματα, τη ζωή μας.</w:t>
            </w:r>
          </w:p>
          <w:p w14:paraId="4FA7E5DF" w14:textId="77777777" w:rsidR="007F63DD" w:rsidRPr="00F36B93" w:rsidRDefault="007F63DD" w:rsidP="007F63DD">
            <w:pPr>
              <w:spacing w:after="0"/>
              <w:ind w:left="720"/>
              <w:jc w:val="both"/>
              <w:rPr>
                <w:rFonts w:ascii="Calibri" w:hAnsi="Calibri" w:cs="Calibri"/>
                <w:sz w:val="22"/>
                <w:szCs w:val="22"/>
                <w:lang w:val="el-GR"/>
              </w:rPr>
            </w:pPr>
            <w:r w:rsidRPr="00F36B93">
              <w:rPr>
                <w:rFonts w:ascii="Calibri" w:hAnsi="Calibri" w:cs="Calibri"/>
                <w:sz w:val="22"/>
                <w:szCs w:val="22"/>
                <w:lang w:val="el-GR"/>
              </w:rPr>
              <w:t>(Δ) Λύσεις σε ατομικό, συλλογικό, εθνικό και διεθνές επίπεδο.</w:t>
            </w:r>
          </w:p>
          <w:p w14:paraId="3273C3D1" w14:textId="77777777" w:rsidR="007F63DD" w:rsidRPr="00F36B93" w:rsidRDefault="007F63DD" w:rsidP="007F63DD">
            <w:pPr>
              <w:spacing w:after="0"/>
              <w:jc w:val="both"/>
              <w:rPr>
                <w:rFonts w:ascii="Calibri" w:hAnsi="Calibri" w:cs="Calibri"/>
                <w:sz w:val="22"/>
                <w:szCs w:val="22"/>
                <w:lang w:val="el-GR"/>
              </w:rPr>
            </w:pPr>
            <w:r w:rsidRPr="00F36B93">
              <w:rPr>
                <w:rFonts w:ascii="Calibri" w:hAnsi="Calibri" w:cs="Calibri"/>
                <w:sz w:val="22"/>
                <w:szCs w:val="22"/>
                <w:lang w:val="el-GR"/>
              </w:rPr>
              <w:t xml:space="preserve">Ο εκπαιδευτικός επιλέγει ποιες δραστηριότητες θα εφαρμόσει ανάλογα με τις ανάγκες του. Προτείνεται η υλοποίηση μιας τουλάχιστον δραστηριότητας από κάθε ενότητα. </w:t>
            </w:r>
          </w:p>
          <w:p w14:paraId="43800843" w14:textId="77777777" w:rsidR="007919AA" w:rsidRPr="00F36B93" w:rsidRDefault="007919AA" w:rsidP="00DA2A6A">
            <w:pPr>
              <w:pStyle w:val="1"/>
              <w:spacing w:before="0" w:after="0"/>
              <w:jc w:val="both"/>
              <w:rPr>
                <w:rFonts w:ascii="Calibri" w:hAnsi="Calibri" w:cs="Calibri"/>
                <w:b/>
                <w:sz w:val="22"/>
                <w:szCs w:val="22"/>
                <w:lang w:val="el-GR"/>
              </w:rPr>
            </w:pPr>
            <w:r w:rsidRPr="00F36B93">
              <w:rPr>
                <w:rFonts w:ascii="Calibri" w:hAnsi="Calibri" w:cs="Calibri"/>
                <w:b/>
                <w:sz w:val="22"/>
                <w:szCs w:val="22"/>
                <w:lang w:val="el-GR"/>
              </w:rPr>
              <w:lastRenderedPageBreak/>
              <w:t>Στοχευόμενες δεξιότητες</w:t>
            </w:r>
          </w:p>
          <w:p w14:paraId="7DA4810A" w14:textId="4B98EA9B" w:rsidR="00124D71" w:rsidRPr="00F36B93" w:rsidRDefault="00124D71" w:rsidP="00124D71">
            <w:pPr>
              <w:spacing w:after="0"/>
              <w:jc w:val="both"/>
              <w:rPr>
                <w:rFonts w:ascii="Calibri" w:hAnsi="Calibri" w:cs="Calibri"/>
                <w:sz w:val="22"/>
                <w:szCs w:val="22"/>
                <w:lang w:val="el-GR"/>
              </w:rPr>
            </w:pPr>
            <w:r w:rsidRPr="00F36B93">
              <w:rPr>
                <w:rFonts w:ascii="Calibri" w:hAnsi="Calibri" w:cs="Calibri"/>
                <w:b/>
                <w:bCs/>
                <w:sz w:val="22"/>
                <w:szCs w:val="22"/>
                <w:lang w:val="el-GR"/>
              </w:rPr>
              <w:t>Δεξιότητες</w:t>
            </w:r>
            <w:r w:rsidR="003565A6" w:rsidRPr="00F36B93">
              <w:rPr>
                <w:rFonts w:ascii="Calibri" w:hAnsi="Calibri" w:cs="Calibri"/>
                <w:b/>
                <w:bCs/>
                <w:sz w:val="22"/>
                <w:szCs w:val="22"/>
                <w:lang w:val="el-GR"/>
              </w:rPr>
              <w:t xml:space="preserve"> </w:t>
            </w:r>
            <w:r w:rsidRPr="00F36B93">
              <w:rPr>
                <w:rFonts w:ascii="Calibri" w:hAnsi="Calibri" w:cs="Calibri"/>
                <w:b/>
                <w:bCs/>
                <w:sz w:val="22"/>
                <w:szCs w:val="22"/>
                <w:lang w:val="el-GR"/>
              </w:rPr>
              <w:t>-</w:t>
            </w:r>
            <w:r w:rsidR="003565A6" w:rsidRPr="00F36B93">
              <w:rPr>
                <w:rFonts w:ascii="Calibri" w:hAnsi="Calibri" w:cs="Calibri"/>
                <w:b/>
                <w:bCs/>
                <w:sz w:val="22"/>
                <w:szCs w:val="22"/>
                <w:lang w:val="el-GR"/>
              </w:rPr>
              <w:t xml:space="preserve"> </w:t>
            </w:r>
            <w:r w:rsidRPr="00F36B93">
              <w:rPr>
                <w:rFonts w:ascii="Calibri" w:hAnsi="Calibri" w:cs="Calibri"/>
                <w:b/>
                <w:bCs/>
                <w:sz w:val="22"/>
                <w:szCs w:val="22"/>
                <w:lang w:val="el-GR"/>
              </w:rPr>
              <w:t xml:space="preserve">Κύκλος 1: </w:t>
            </w:r>
            <w:r w:rsidRPr="00F36B93">
              <w:rPr>
                <w:rFonts w:ascii="Calibri" w:hAnsi="Calibri" w:cs="Calibri"/>
                <w:sz w:val="22"/>
                <w:szCs w:val="22"/>
                <w:lang w:val="el-GR"/>
              </w:rPr>
              <w:t>Δημιουργικότητα (</w:t>
            </w:r>
            <w:r w:rsidRPr="00F36B93">
              <w:rPr>
                <w:rFonts w:ascii="Calibri" w:hAnsi="Calibri" w:cs="Calibri"/>
                <w:sz w:val="22"/>
                <w:szCs w:val="22"/>
              </w:rPr>
              <w:t>Creativity</w:t>
            </w:r>
            <w:r w:rsidRPr="00F36B93">
              <w:rPr>
                <w:rFonts w:ascii="Calibri" w:hAnsi="Calibri" w:cs="Calibri"/>
                <w:sz w:val="22"/>
                <w:szCs w:val="22"/>
                <w:lang w:val="el-GR"/>
              </w:rPr>
              <w:t>), Επικοινωνία (</w:t>
            </w:r>
            <w:r w:rsidRPr="00F36B93">
              <w:rPr>
                <w:rFonts w:ascii="Calibri" w:hAnsi="Calibri" w:cs="Calibri"/>
                <w:sz w:val="22"/>
                <w:szCs w:val="22"/>
              </w:rPr>
              <w:t>Communication</w:t>
            </w:r>
            <w:r w:rsidRPr="00F36B93">
              <w:rPr>
                <w:rFonts w:ascii="Calibri" w:hAnsi="Calibri" w:cs="Calibri"/>
                <w:sz w:val="22"/>
                <w:szCs w:val="22"/>
                <w:lang w:val="el-GR"/>
              </w:rPr>
              <w:t>), Κριτική σκέψη (</w:t>
            </w:r>
            <w:r w:rsidRPr="00F36B93">
              <w:rPr>
                <w:rFonts w:ascii="Calibri" w:hAnsi="Calibri" w:cs="Calibri"/>
                <w:sz w:val="22"/>
                <w:szCs w:val="22"/>
              </w:rPr>
              <w:t>Critical</w:t>
            </w:r>
            <w:r w:rsidRPr="00F36B93">
              <w:rPr>
                <w:rFonts w:ascii="Calibri" w:hAnsi="Calibri" w:cs="Calibri"/>
                <w:sz w:val="22"/>
                <w:szCs w:val="22"/>
                <w:lang w:val="el-GR"/>
              </w:rPr>
              <w:t xml:space="preserve"> </w:t>
            </w:r>
            <w:r w:rsidRPr="00F36B93">
              <w:rPr>
                <w:rFonts w:ascii="Calibri" w:hAnsi="Calibri" w:cs="Calibri"/>
                <w:sz w:val="22"/>
                <w:szCs w:val="22"/>
              </w:rPr>
              <w:t>thinking</w:t>
            </w:r>
            <w:r w:rsidRPr="00F36B93">
              <w:rPr>
                <w:rFonts w:ascii="Calibri" w:hAnsi="Calibri" w:cs="Calibri"/>
                <w:sz w:val="22"/>
                <w:szCs w:val="22"/>
                <w:lang w:val="el-GR"/>
              </w:rPr>
              <w:t>), Συνεργασία (</w:t>
            </w:r>
            <w:r w:rsidRPr="00F36B93">
              <w:rPr>
                <w:rFonts w:ascii="Calibri" w:hAnsi="Calibri" w:cs="Calibri"/>
                <w:sz w:val="22"/>
                <w:szCs w:val="22"/>
              </w:rPr>
              <w:t>Collaboration</w:t>
            </w:r>
            <w:r w:rsidRPr="00F36B93">
              <w:rPr>
                <w:rFonts w:ascii="Calibri" w:hAnsi="Calibri" w:cs="Calibri"/>
                <w:sz w:val="22"/>
                <w:szCs w:val="22"/>
                <w:lang w:val="el-GR"/>
              </w:rPr>
              <w:t>)</w:t>
            </w:r>
          </w:p>
          <w:p w14:paraId="6DFE09CC" w14:textId="743FE9B0" w:rsidR="003565A6" w:rsidRPr="00F36B93" w:rsidRDefault="003565A6" w:rsidP="003565A6">
            <w:pPr>
              <w:spacing w:after="0"/>
              <w:jc w:val="both"/>
              <w:rPr>
                <w:rFonts w:ascii="Calibri" w:hAnsi="Calibri" w:cs="Calibri"/>
                <w:sz w:val="22"/>
                <w:szCs w:val="22"/>
                <w:lang w:val="el-GR"/>
              </w:rPr>
            </w:pPr>
            <w:r w:rsidRPr="00F36B93">
              <w:rPr>
                <w:rFonts w:ascii="Calibri" w:hAnsi="Calibri" w:cs="Calibri"/>
                <w:b/>
                <w:bCs/>
                <w:sz w:val="22"/>
                <w:szCs w:val="22"/>
                <w:lang w:val="el-GR"/>
              </w:rPr>
              <w:t xml:space="preserve">Δεξιότητες - Κύκλος 2: </w:t>
            </w:r>
            <w:r w:rsidRPr="00F36B93">
              <w:rPr>
                <w:rFonts w:ascii="Calibri" w:hAnsi="Calibri" w:cs="Calibri"/>
                <w:sz w:val="22"/>
                <w:szCs w:val="22"/>
                <w:lang w:val="el-GR"/>
              </w:rPr>
              <w:t xml:space="preserve">Ενσυναίσθηση και ευαισθησία, Πολιτειότητα, </w:t>
            </w:r>
            <w:proofErr w:type="spellStart"/>
            <w:r w:rsidRPr="00F36B93">
              <w:rPr>
                <w:rFonts w:ascii="Calibri" w:hAnsi="Calibri" w:cs="Calibri"/>
                <w:sz w:val="22"/>
                <w:szCs w:val="22"/>
                <w:lang w:val="el-GR"/>
              </w:rPr>
              <w:t>Προσαρμοτικότητα</w:t>
            </w:r>
            <w:proofErr w:type="spellEnd"/>
          </w:p>
          <w:p w14:paraId="1EC13487" w14:textId="462555E7" w:rsidR="00021B8F" w:rsidRPr="00F36B93" w:rsidRDefault="00021B8F" w:rsidP="00021B8F">
            <w:pPr>
              <w:spacing w:after="0"/>
              <w:jc w:val="both"/>
              <w:rPr>
                <w:rFonts w:ascii="Calibri" w:hAnsi="Calibri" w:cs="Calibri"/>
                <w:sz w:val="22"/>
                <w:szCs w:val="22"/>
                <w:lang w:val="el-GR"/>
              </w:rPr>
            </w:pPr>
            <w:r w:rsidRPr="00F36B93">
              <w:rPr>
                <w:rFonts w:ascii="Calibri" w:hAnsi="Calibri" w:cs="Calibri"/>
                <w:b/>
                <w:bCs/>
                <w:sz w:val="22"/>
                <w:szCs w:val="22"/>
                <w:lang w:val="el-GR"/>
              </w:rPr>
              <w:t xml:space="preserve">Δεξιότητες – Κύκλος 3: </w:t>
            </w:r>
            <w:r w:rsidRPr="00F36B93">
              <w:rPr>
                <w:rFonts w:ascii="Calibri" w:hAnsi="Calibri" w:cs="Calibri"/>
                <w:sz w:val="22"/>
                <w:szCs w:val="22"/>
                <w:lang w:val="el-GR"/>
              </w:rPr>
              <w:t>Γραμματισμός στα μέσα (</w:t>
            </w:r>
            <w:proofErr w:type="spellStart"/>
            <w:r w:rsidRPr="00F36B93">
              <w:rPr>
                <w:rFonts w:ascii="Calibri" w:hAnsi="Calibri" w:cs="Calibri"/>
                <w:sz w:val="22"/>
                <w:szCs w:val="22"/>
                <w:lang w:val="el-GR"/>
              </w:rPr>
              <w:t>media</w:t>
            </w:r>
            <w:proofErr w:type="spellEnd"/>
            <w:r w:rsidRPr="00F36B93">
              <w:rPr>
                <w:rFonts w:ascii="Calibri" w:hAnsi="Calibri" w:cs="Calibri"/>
                <w:sz w:val="22"/>
                <w:szCs w:val="22"/>
                <w:lang w:val="el-GR"/>
              </w:rPr>
              <w:t xml:space="preserve"> </w:t>
            </w:r>
            <w:proofErr w:type="spellStart"/>
            <w:r w:rsidRPr="00F36B93">
              <w:rPr>
                <w:rFonts w:ascii="Calibri" w:hAnsi="Calibri" w:cs="Calibri"/>
                <w:sz w:val="22"/>
                <w:szCs w:val="22"/>
                <w:lang w:val="el-GR"/>
              </w:rPr>
              <w:t>literacy</w:t>
            </w:r>
            <w:proofErr w:type="spellEnd"/>
            <w:r w:rsidRPr="00F36B93">
              <w:rPr>
                <w:rFonts w:ascii="Calibri" w:hAnsi="Calibri" w:cs="Calibri"/>
                <w:sz w:val="22"/>
                <w:szCs w:val="22"/>
                <w:lang w:val="el-GR"/>
              </w:rPr>
              <w:t>), Δεξιότητες ανάλυσης και παραγωγής περιεχομένου σε έντυπα και ηλεκτρονικά μέσα, Δεξιότητες δημιουργίας και διαμοιρασμού ψηφιακών δημιουργημάτων</w:t>
            </w:r>
          </w:p>
          <w:p w14:paraId="104222A3" w14:textId="28692438" w:rsidR="00E56E89" w:rsidRPr="00F36B93" w:rsidRDefault="00E56E89" w:rsidP="00E56E89">
            <w:pPr>
              <w:spacing w:after="0"/>
              <w:jc w:val="both"/>
              <w:rPr>
                <w:rFonts w:ascii="Calibri" w:hAnsi="Calibri" w:cs="Calibri"/>
                <w:sz w:val="22"/>
                <w:szCs w:val="22"/>
                <w:lang w:val="el-GR"/>
              </w:rPr>
            </w:pPr>
            <w:r w:rsidRPr="00F36B93">
              <w:rPr>
                <w:rFonts w:ascii="Calibri" w:hAnsi="Calibri" w:cs="Calibri"/>
                <w:b/>
                <w:bCs/>
                <w:sz w:val="22"/>
                <w:szCs w:val="22"/>
                <w:lang w:val="el-GR"/>
              </w:rPr>
              <w:t xml:space="preserve">Δεξιότητες – Κύκλος 4: </w:t>
            </w:r>
            <w:r w:rsidRPr="00F36B93">
              <w:rPr>
                <w:rFonts w:ascii="Calibri" w:hAnsi="Calibri" w:cs="Calibri"/>
                <w:sz w:val="22"/>
                <w:szCs w:val="22"/>
                <w:lang w:val="el-GR"/>
              </w:rPr>
              <w:t>Επίλυση προβλημάτων, Κατασκευές, Μελέτη περιπτώσεων (</w:t>
            </w:r>
            <w:proofErr w:type="spellStart"/>
            <w:r w:rsidRPr="00F36B93">
              <w:rPr>
                <w:rFonts w:ascii="Calibri" w:hAnsi="Calibri" w:cs="Calibri"/>
                <w:sz w:val="22"/>
                <w:szCs w:val="22"/>
                <w:lang w:val="el-GR"/>
              </w:rPr>
              <w:t>case</w:t>
            </w:r>
            <w:proofErr w:type="spellEnd"/>
            <w:r w:rsidRPr="00F36B93">
              <w:rPr>
                <w:rFonts w:ascii="Calibri" w:hAnsi="Calibri" w:cs="Calibri"/>
                <w:sz w:val="22"/>
                <w:szCs w:val="22"/>
                <w:lang w:val="el-GR"/>
              </w:rPr>
              <w:t xml:space="preserve"> </w:t>
            </w:r>
            <w:proofErr w:type="spellStart"/>
            <w:r w:rsidRPr="00F36B93">
              <w:rPr>
                <w:rFonts w:ascii="Calibri" w:hAnsi="Calibri" w:cs="Calibri"/>
                <w:sz w:val="22"/>
                <w:szCs w:val="22"/>
                <w:lang w:val="el-GR"/>
              </w:rPr>
              <w:t>studies</w:t>
            </w:r>
            <w:proofErr w:type="spellEnd"/>
            <w:r w:rsidRPr="00F36B93">
              <w:rPr>
                <w:rFonts w:ascii="Calibri" w:hAnsi="Calibri" w:cs="Calibri"/>
                <w:sz w:val="22"/>
                <w:szCs w:val="22"/>
                <w:lang w:val="el-GR"/>
              </w:rPr>
              <w:t>), Στρατηγική σκέψη</w:t>
            </w:r>
          </w:p>
          <w:p w14:paraId="5BE3F701" w14:textId="77777777" w:rsidR="00F36B93" w:rsidRPr="00F36B93" w:rsidRDefault="00F36B93" w:rsidP="00E56E89">
            <w:pPr>
              <w:spacing w:after="0"/>
              <w:jc w:val="both"/>
              <w:rPr>
                <w:rFonts w:ascii="Calibri" w:hAnsi="Calibri" w:cs="Calibri"/>
                <w:sz w:val="22"/>
                <w:szCs w:val="22"/>
                <w:lang w:val="el-GR"/>
              </w:rPr>
            </w:pPr>
          </w:p>
          <w:p w14:paraId="555D35E0" w14:textId="396C8F58" w:rsidR="00A03075" w:rsidRPr="00F36B93" w:rsidRDefault="00A4318E" w:rsidP="00DA2A6A">
            <w:pPr>
              <w:pStyle w:val="1"/>
              <w:spacing w:before="0" w:after="0"/>
              <w:jc w:val="both"/>
              <w:rPr>
                <w:rFonts w:ascii="Calibri" w:hAnsi="Calibri" w:cs="Calibri"/>
                <w:b/>
                <w:sz w:val="22"/>
                <w:szCs w:val="22"/>
                <w:lang w:val="el-GR"/>
              </w:rPr>
            </w:pPr>
            <w:r w:rsidRPr="00F36B93">
              <w:rPr>
                <w:rFonts w:ascii="Calibri" w:hAnsi="Calibri" w:cs="Calibri"/>
                <w:b/>
                <w:sz w:val="22"/>
                <w:szCs w:val="22"/>
                <w:lang w:val="el-GR"/>
              </w:rPr>
              <w:t>Δραστηριότητες</w:t>
            </w:r>
            <w:r w:rsidR="002B3238" w:rsidRPr="00F36B93">
              <w:rPr>
                <w:rFonts w:ascii="Calibri" w:hAnsi="Calibri" w:cs="Calibri"/>
                <w:b/>
                <w:sz w:val="22"/>
                <w:szCs w:val="22"/>
                <w:lang w:val="el-GR"/>
              </w:rPr>
              <w:t xml:space="preserve"> (περιγράφουμε ανά εργαστήριο το σενάριο ή τις βασικές δραστηριότητες. </w:t>
            </w:r>
            <w:r w:rsidR="00DA2A6A" w:rsidRPr="00F36B93">
              <w:rPr>
                <w:rFonts w:ascii="Calibri" w:hAnsi="Calibri" w:cs="Calibri"/>
                <w:b/>
                <w:sz w:val="22"/>
                <w:szCs w:val="22"/>
                <w:lang w:val="el-GR"/>
              </w:rPr>
              <w:t xml:space="preserve">Το συγκεκριμένο πεδίο μπορεί να χρειαστεί να σταλεί στον φορέα να το αναπτύξει καλύτερα. </w:t>
            </w:r>
            <w:r w:rsidR="002B3238" w:rsidRPr="00F36B93">
              <w:rPr>
                <w:rFonts w:ascii="Calibri" w:hAnsi="Calibri" w:cs="Calibri"/>
                <w:b/>
                <w:sz w:val="22"/>
                <w:szCs w:val="22"/>
                <w:lang w:val="el-GR"/>
              </w:rPr>
              <w:t>Αν υπάρχει έτοιμος οδηγός αναρτάται στη θέση Υποστήριξη)</w:t>
            </w:r>
          </w:p>
          <w:p w14:paraId="275712D3" w14:textId="77777777" w:rsidR="00B83913" w:rsidRPr="00F36B93" w:rsidRDefault="00B83913" w:rsidP="00DA2A6A">
            <w:pPr>
              <w:spacing w:after="0"/>
              <w:jc w:val="both"/>
              <w:rPr>
                <w:rFonts w:ascii="Calibri" w:eastAsiaTheme="minorHAnsi" w:hAnsi="Calibri" w:cs="Calibri"/>
                <w:bCs/>
                <w:color w:val="auto"/>
                <w:sz w:val="22"/>
                <w:szCs w:val="22"/>
                <w:lang w:val="el-GR"/>
              </w:rPr>
            </w:pPr>
          </w:p>
          <w:p w14:paraId="436F370B" w14:textId="77777777" w:rsidR="00B83913" w:rsidRPr="00F36B93" w:rsidRDefault="00B83913" w:rsidP="00B8391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 xml:space="preserve">Το εκπαιδευτικό Υλικό περιλαμβάνει συνολικά 17 παιδαγωγικές δραστηριότητες που χωρίζονται σε 4 ενότητες: </w:t>
            </w:r>
          </w:p>
          <w:p w14:paraId="1C9F870D" w14:textId="77777777" w:rsidR="00B83913" w:rsidRPr="00F36B93" w:rsidRDefault="00B83913" w:rsidP="00F36B93">
            <w:pPr>
              <w:spacing w:after="0"/>
              <w:ind w:left="22"/>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(A) Γνωριμία με τα θαλάσσια απορρίμματα (χαρακτηριστικά).</w:t>
            </w:r>
          </w:p>
          <w:p w14:paraId="2F0CC056" w14:textId="77777777" w:rsidR="00B83913" w:rsidRPr="00F36B93" w:rsidRDefault="00B83913" w:rsidP="00F36B93">
            <w:pPr>
              <w:spacing w:after="0"/>
              <w:ind w:left="22"/>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(Β) Πηγές (χερσαίες και θαλάσσιες).</w:t>
            </w:r>
          </w:p>
          <w:p w14:paraId="173B6914" w14:textId="77777777" w:rsidR="00B83913" w:rsidRPr="00F36B93" w:rsidRDefault="00B83913" w:rsidP="00F36B93">
            <w:pPr>
              <w:spacing w:after="0"/>
              <w:ind w:left="22"/>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(Γ) Επιπτώσεις στους οργανισμούς, οικοσυστήματα, τη ζωή μας.</w:t>
            </w:r>
          </w:p>
          <w:p w14:paraId="5D3AE2D4" w14:textId="77777777" w:rsidR="00B83913" w:rsidRPr="00F36B93" w:rsidRDefault="00B83913" w:rsidP="00F36B93">
            <w:pPr>
              <w:spacing w:after="0"/>
              <w:ind w:left="22"/>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(Δ) Λύσεις σε ατομικό, συλλογικό, εθνικό και διεθνές επίπεδο.</w:t>
            </w:r>
          </w:p>
          <w:p w14:paraId="371CD28E" w14:textId="77777777" w:rsidR="00B83913" w:rsidRPr="00F36B93" w:rsidRDefault="00B83913" w:rsidP="00B8391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 xml:space="preserve">Ο εκπαιδευτικός επιλέγει ποιες δραστηριότητες θα εφαρμόσει ανάλογα με τις ανάγκες του. Προτείνεται η υλοποίηση μιας τουλάχιστον δραστηριότητας από κάθε ενότητα. </w:t>
            </w:r>
          </w:p>
          <w:p w14:paraId="29016406" w14:textId="5387B595" w:rsidR="00B83913" w:rsidRDefault="00B83913" w:rsidP="00DA2A6A">
            <w:pPr>
              <w:spacing w:after="0"/>
              <w:jc w:val="both"/>
              <w:rPr>
                <w:rFonts w:ascii="Calibri" w:eastAsiaTheme="minorHAnsi" w:hAnsi="Calibri" w:cs="Calibri"/>
                <w:bCs/>
                <w:color w:val="auto"/>
                <w:sz w:val="22"/>
                <w:szCs w:val="22"/>
                <w:lang w:val="el-GR"/>
              </w:rPr>
            </w:pPr>
          </w:p>
          <w:p w14:paraId="45708B24" w14:textId="77777777" w:rsidR="00F36B93" w:rsidRPr="00F36B93" w:rsidRDefault="00F36B93" w:rsidP="00F36B93">
            <w:pPr>
              <w:pStyle w:val="1"/>
              <w:spacing w:before="0" w:after="0"/>
              <w:jc w:val="both"/>
              <w:rPr>
                <w:rFonts w:ascii="Calibri" w:hAnsi="Calibri" w:cs="Calibri"/>
                <w:b/>
                <w:sz w:val="22"/>
                <w:szCs w:val="22"/>
                <w:lang w:val="el-GR"/>
              </w:rPr>
            </w:pPr>
            <w:r w:rsidRPr="00F36B93">
              <w:rPr>
                <w:rFonts w:ascii="Calibri" w:hAnsi="Calibri" w:cs="Calibri"/>
                <w:b/>
                <w:sz w:val="22"/>
                <w:szCs w:val="22"/>
                <w:lang w:val="el-GR"/>
              </w:rPr>
              <w:t>Προσαρμογές για εμποδιζόμενους μαθητές</w:t>
            </w:r>
          </w:p>
          <w:p w14:paraId="0996CA95" w14:textId="77777777" w:rsidR="00F36B93" w:rsidRPr="00F36B93" w:rsidRDefault="00F36B93" w:rsidP="00F36B9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 xml:space="preserve">Όχι </w:t>
            </w:r>
          </w:p>
          <w:p w14:paraId="3D3710E8" w14:textId="77777777" w:rsidR="00F36B93" w:rsidRPr="00F36B93" w:rsidRDefault="00F36B93" w:rsidP="00F36B93">
            <w:pPr>
              <w:pStyle w:val="1"/>
              <w:spacing w:before="0" w:after="0"/>
              <w:jc w:val="both"/>
              <w:rPr>
                <w:rFonts w:ascii="Calibri" w:hAnsi="Calibri" w:cs="Calibri"/>
                <w:b/>
                <w:sz w:val="22"/>
                <w:szCs w:val="22"/>
                <w:lang w:val="el-GR"/>
              </w:rPr>
            </w:pPr>
            <w:r w:rsidRPr="00F36B93">
              <w:rPr>
                <w:rFonts w:ascii="Calibri" w:hAnsi="Calibri" w:cs="Calibri"/>
                <w:b/>
                <w:sz w:val="22"/>
                <w:szCs w:val="22"/>
                <w:lang w:val="el-GR"/>
              </w:rPr>
              <w:t>Επέκταση</w:t>
            </w:r>
          </w:p>
          <w:p w14:paraId="04907B9C" w14:textId="77777777" w:rsidR="00F36B93" w:rsidRPr="00F36B93" w:rsidRDefault="00F36B93" w:rsidP="00F36B93">
            <w:pPr>
              <w:spacing w:after="0"/>
              <w:jc w:val="both"/>
              <w:rPr>
                <w:rFonts w:ascii="Calibri" w:hAnsi="Calibri" w:cs="Calibri"/>
                <w:sz w:val="22"/>
                <w:szCs w:val="22"/>
                <w:lang w:val="el-GR"/>
              </w:rPr>
            </w:pPr>
            <w:r w:rsidRPr="00F36B93">
              <w:rPr>
                <w:rFonts w:ascii="Calibri" w:hAnsi="Calibri" w:cs="Calibri"/>
                <w:sz w:val="22"/>
                <w:szCs w:val="22"/>
                <w:lang w:val="el-GR"/>
              </w:rPr>
              <w:t xml:space="preserve">Για την εφαρμογή του προτεινόμενου εκπαιδευτικού </w:t>
            </w:r>
            <w:r w:rsidRPr="00F36B93">
              <w:rPr>
                <w:rFonts w:ascii="Calibri" w:hAnsi="Calibri" w:cs="Calibri"/>
                <w:i/>
                <w:sz w:val="22"/>
                <w:szCs w:val="22"/>
                <w:lang w:val="el-GR"/>
              </w:rPr>
              <w:t>υλικού</w:t>
            </w:r>
            <w:r w:rsidRPr="00F36B93">
              <w:rPr>
                <w:rFonts w:ascii="Calibri" w:hAnsi="Calibri" w:cs="Calibri"/>
                <w:b/>
                <w:i/>
                <w:sz w:val="22"/>
                <w:szCs w:val="22"/>
                <w:lang w:val="el-GR"/>
              </w:rPr>
              <w:t>,</w:t>
            </w:r>
            <w:r w:rsidRPr="00F36B93">
              <w:rPr>
                <w:rFonts w:ascii="Calibri" w:hAnsi="Calibri" w:cs="Calibri"/>
                <w:b/>
                <w:sz w:val="22"/>
                <w:szCs w:val="22"/>
                <w:lang w:val="el-GR"/>
              </w:rPr>
              <w:t xml:space="preserve"> </w:t>
            </w:r>
            <w:r w:rsidRPr="00F36B93">
              <w:rPr>
                <w:rFonts w:ascii="Calibri" w:hAnsi="Calibri" w:cs="Calibri"/>
                <w:sz w:val="22"/>
                <w:szCs w:val="22"/>
                <w:lang w:val="el-GR"/>
              </w:rPr>
              <w:t xml:space="preserve">απαιτούνται </w:t>
            </w:r>
            <w:r w:rsidRPr="00F36B93">
              <w:rPr>
                <w:rFonts w:ascii="Calibri" w:hAnsi="Calibri" w:cs="Calibri"/>
                <w:b/>
                <w:sz w:val="22"/>
                <w:szCs w:val="22"/>
                <w:lang w:val="el-GR"/>
              </w:rPr>
              <w:t>1-3</w:t>
            </w:r>
            <w:r w:rsidRPr="00F36B93">
              <w:rPr>
                <w:rFonts w:ascii="Calibri" w:hAnsi="Calibri" w:cs="Calibri"/>
                <w:sz w:val="22"/>
                <w:szCs w:val="22"/>
                <w:lang w:val="el-GR"/>
              </w:rPr>
              <w:t xml:space="preserve"> </w:t>
            </w:r>
            <w:r w:rsidRPr="00F36B93">
              <w:rPr>
                <w:rFonts w:ascii="Calibri" w:hAnsi="Calibri" w:cs="Calibri"/>
                <w:b/>
                <w:sz w:val="22"/>
                <w:szCs w:val="22"/>
                <w:lang w:val="el-GR"/>
              </w:rPr>
              <w:t xml:space="preserve">δράσεις </w:t>
            </w:r>
            <w:r w:rsidRPr="00F36B93">
              <w:rPr>
                <w:rFonts w:ascii="Calibri" w:hAnsi="Calibri" w:cs="Calibri"/>
                <w:b/>
                <w:i/>
                <w:sz w:val="22"/>
                <w:szCs w:val="22"/>
                <w:lang w:val="el-GR"/>
              </w:rPr>
              <w:t xml:space="preserve">εκτός </w:t>
            </w:r>
            <w:r w:rsidRPr="00F36B93">
              <w:rPr>
                <w:rFonts w:ascii="Calibri" w:hAnsi="Calibri" w:cs="Calibri"/>
                <w:sz w:val="22"/>
                <w:szCs w:val="22"/>
                <w:lang w:val="el-GR"/>
              </w:rPr>
              <w:t>σχολικής μονάδας, ανάλογα με το σχεδιασμό του εκπαιδευτικού.</w:t>
            </w:r>
          </w:p>
          <w:p w14:paraId="725B338C" w14:textId="0F051B76" w:rsidR="007A7084" w:rsidRPr="00F36B93" w:rsidRDefault="00F36B93" w:rsidP="00F36B93">
            <w:pPr>
              <w:spacing w:after="0"/>
              <w:jc w:val="both"/>
              <w:rPr>
                <w:rFonts w:ascii="Calibri" w:hAnsi="Calibri" w:cs="Calibri"/>
                <w:bCs/>
                <w:color w:val="auto"/>
                <w:sz w:val="22"/>
                <w:szCs w:val="22"/>
                <w:lang w:val="el-GR"/>
              </w:rPr>
            </w:pPr>
            <w:r w:rsidRPr="00F36B93">
              <w:rPr>
                <w:rFonts w:ascii="Calibri" w:hAnsi="Calibri" w:cs="Calibri"/>
                <w:sz w:val="22"/>
                <w:szCs w:val="22"/>
                <w:lang w:val="el-GR"/>
              </w:rPr>
              <w:t>Το 4</w:t>
            </w:r>
            <w:r w:rsidRPr="00F36B93">
              <w:rPr>
                <w:rFonts w:ascii="Calibri" w:hAnsi="Calibri" w:cs="Calibri"/>
                <w:sz w:val="22"/>
                <w:szCs w:val="22"/>
                <w:vertAlign w:val="superscript"/>
                <w:lang w:val="el-GR"/>
              </w:rPr>
              <w:t>ο</w:t>
            </w:r>
            <w:r w:rsidRPr="00F36B93">
              <w:rPr>
                <w:rFonts w:ascii="Calibri" w:hAnsi="Calibri" w:cs="Calibri"/>
                <w:sz w:val="22"/>
                <w:szCs w:val="22"/>
                <w:lang w:val="el-GR"/>
              </w:rPr>
              <w:t xml:space="preserve"> μέρος του υλικού («Σε αναζήτηση λύσεων») περιέχει 5 δραστηριότητες για ανάληψη δράσης για την επίλυση του προβλήματος των θαλασσίων απορριμμάτων. Οι δραστηριότητες αυτές αναφέρονται είτε σε ατομικό επίπεδο (π.χ. υιοθέτηση «πράσινων» συμπεριφορών στο σπίτι και στο σχολείο, μείωση πλαστικού μιας χρήσης, κλπ.), είτε σε επίπεδο τάξης, σχολείου ή κοινότητας (π.χ. καθαρισμοί ακτών και πάρκων, «υιοθέτηση» παραλιών και πάρκων, κλπ.). </w:t>
            </w:r>
            <w:bookmarkEnd w:id="1"/>
          </w:p>
        </w:tc>
        <w:tc>
          <w:tcPr>
            <w:tcW w:w="193" w:type="pct"/>
            <w:gridSpan w:val="2"/>
          </w:tcPr>
          <w:p w14:paraId="2FD563A4" w14:textId="77777777" w:rsidR="0026113B" w:rsidRPr="00F36B93" w:rsidRDefault="0026113B" w:rsidP="00DA2A6A">
            <w:pPr>
              <w:spacing w:after="0"/>
              <w:jc w:val="both"/>
              <w:rPr>
                <w:rFonts w:ascii="Calibri" w:hAnsi="Calibri" w:cs="Calibri"/>
                <w:sz w:val="22"/>
                <w:szCs w:val="22"/>
                <w:lang w:val="el-GR"/>
              </w:rPr>
            </w:pPr>
          </w:p>
        </w:tc>
        <w:tc>
          <w:tcPr>
            <w:tcW w:w="1690" w:type="pct"/>
          </w:tcPr>
          <w:p w14:paraId="285C6611" w14:textId="77777777" w:rsidR="00A4318E" w:rsidRPr="00F36B93" w:rsidRDefault="002B3238"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Σύνδεση με το Π.Σ</w:t>
            </w:r>
            <w:r w:rsidR="003421A5" w:rsidRPr="00F36B93">
              <w:rPr>
                <w:rFonts w:ascii="Calibri" w:hAnsi="Calibri" w:cs="Calibri"/>
                <w:b/>
                <w:sz w:val="22"/>
                <w:szCs w:val="22"/>
                <w:lang w:val="el-GR"/>
              </w:rPr>
              <w:t>:</w:t>
            </w:r>
          </w:p>
          <w:p w14:paraId="0E61119F" w14:textId="127D3E30" w:rsidR="00AA32D9" w:rsidRPr="00F36B93" w:rsidRDefault="00AA32D9" w:rsidP="00AA32D9">
            <w:pPr>
              <w:pStyle w:val="a6"/>
              <w:numPr>
                <w:ilvl w:val="0"/>
                <w:numId w:val="9"/>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Μελέτη του Περιβάλλοντος Δημοτικού</w:t>
            </w:r>
          </w:p>
          <w:tbl>
            <w:tblPr>
              <w:tblW w:w="0" w:type="auto"/>
              <w:tblBorders>
                <w:top w:val="nil"/>
                <w:left w:val="nil"/>
                <w:bottom w:val="nil"/>
                <w:right w:val="nil"/>
              </w:tblBorders>
              <w:tblLayout w:type="fixed"/>
              <w:tblLook w:val="0000" w:firstRow="0" w:lastRow="0" w:firstColumn="0" w:lastColumn="0" w:noHBand="0" w:noVBand="0"/>
            </w:tblPr>
            <w:tblGrid>
              <w:gridCol w:w="8080"/>
            </w:tblGrid>
            <w:tr w:rsidR="00AA32D9" w:rsidRPr="00F36B93" w14:paraId="19EB710A" w14:textId="77777777" w:rsidTr="00F849C1">
              <w:trPr>
                <w:trHeight w:val="326"/>
              </w:trPr>
              <w:tc>
                <w:tcPr>
                  <w:tcW w:w="8080" w:type="dxa"/>
                </w:tcPr>
                <w:p w14:paraId="3CEDB61C" w14:textId="77777777" w:rsidR="00AA32D9" w:rsidRPr="00F36B93" w:rsidRDefault="00AA32D9" w:rsidP="00AA32D9">
                  <w:pPr>
                    <w:pStyle w:val="a6"/>
                    <w:numPr>
                      <w:ilvl w:val="0"/>
                      <w:numId w:val="10"/>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Να κατανοήσουν οι μαθητές ότι η συμπεριφορά τους και οι δικές τους ενέργειες, καθώς και όλων των ανθρώπων, έχουν άμεση σχέση και αλληλεπίδραση με τον τόπο στον οποίο ζουν. </w:t>
                  </w:r>
                </w:p>
                <w:p w14:paraId="0670369A" w14:textId="77777777" w:rsidR="00AA32D9" w:rsidRPr="00F36B93" w:rsidRDefault="00AA32D9" w:rsidP="00AA32D9">
                  <w:pPr>
                    <w:pStyle w:val="a6"/>
                    <w:numPr>
                      <w:ilvl w:val="0"/>
                      <w:numId w:val="10"/>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Να ευαισθητοποιηθούν σε θέματα αντιμετώπισης προβλημάτων στο ευρύτερο τοπικό περιβάλλον τους.</w:t>
                  </w:r>
                </w:p>
              </w:tc>
            </w:tr>
          </w:tbl>
          <w:p w14:paraId="785C3DDC" w14:textId="5A49435F" w:rsidR="00AA32D9" w:rsidRPr="00F36B93" w:rsidRDefault="00AA32D9" w:rsidP="00AA32D9">
            <w:pPr>
              <w:pStyle w:val="a6"/>
              <w:numPr>
                <w:ilvl w:val="0"/>
                <w:numId w:val="9"/>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 Περιβαλλοντική Εκπαίδευση Γυμνασίου</w:t>
            </w:r>
          </w:p>
          <w:p w14:paraId="05BE07BA" w14:textId="21CF6EAF" w:rsidR="00AA32D9" w:rsidRPr="00F36B93" w:rsidRDefault="00AA32D9" w:rsidP="00AA32D9">
            <w:pPr>
              <w:pStyle w:val="a6"/>
              <w:numPr>
                <w:ilvl w:val="0"/>
                <w:numId w:val="11"/>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Να αντιλαμβάνονται οι μαθητές τη φύση μέσα από όλες τις αισθήσεις τους. </w:t>
            </w:r>
          </w:p>
          <w:p w14:paraId="663B2623" w14:textId="2DD5F855" w:rsidR="00AA32D9" w:rsidRPr="00F36B93" w:rsidRDefault="00AA32D9" w:rsidP="00AA32D9">
            <w:pPr>
              <w:pStyle w:val="a6"/>
              <w:numPr>
                <w:ilvl w:val="0"/>
                <w:numId w:val="11"/>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Να κατανοήσουν τη σχέση/ αλληλεπίδραση του ανθρώπου με το φυσικό και κοινωνικό περιβάλλον </w:t>
            </w:r>
          </w:p>
          <w:p w14:paraId="78DE271B" w14:textId="04A496AB" w:rsidR="00DA2A6A" w:rsidRPr="00F36B93" w:rsidRDefault="00AA32D9" w:rsidP="00AA32D9">
            <w:pPr>
              <w:pStyle w:val="a6"/>
              <w:numPr>
                <w:ilvl w:val="0"/>
                <w:numId w:val="11"/>
              </w:numPr>
              <w:ind w:right="0"/>
              <w:jc w:val="both"/>
              <w:rPr>
                <w:rFonts w:ascii="Calibri" w:hAnsi="Calibri" w:cs="Calibri"/>
                <w:bCs/>
                <w:iCs w:val="0"/>
                <w:sz w:val="22"/>
                <w:szCs w:val="22"/>
                <w:lang w:val="el-GR"/>
              </w:rPr>
            </w:pPr>
            <w:r w:rsidRPr="00F36B93">
              <w:rPr>
                <w:rFonts w:ascii="Calibri" w:hAnsi="Calibri" w:cs="Calibri"/>
                <w:bCs/>
                <w:iCs w:val="0"/>
                <w:sz w:val="22"/>
                <w:szCs w:val="22"/>
                <w:lang w:val="el-GR"/>
              </w:rPr>
              <w:t>Να σέβονται και να προστατεύουν κάθε μορφή ζωής.</w:t>
            </w:r>
          </w:p>
          <w:p w14:paraId="0EEEF525" w14:textId="77777777" w:rsidR="00AA32D9" w:rsidRPr="00F36B93" w:rsidRDefault="00AA32D9" w:rsidP="00DA2A6A">
            <w:pPr>
              <w:pStyle w:val="20"/>
              <w:spacing w:before="0" w:after="0"/>
              <w:jc w:val="both"/>
              <w:rPr>
                <w:rFonts w:ascii="Calibri" w:hAnsi="Calibri" w:cs="Calibri"/>
                <w:b/>
                <w:sz w:val="22"/>
                <w:szCs w:val="22"/>
                <w:lang w:val="el-GR"/>
              </w:rPr>
            </w:pPr>
          </w:p>
          <w:p w14:paraId="7BC46BB2" w14:textId="640E2D5B" w:rsidR="008B714F" w:rsidRPr="00F36B93" w:rsidRDefault="00A4318E"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Εκτυπώσιμο Υλικό</w:t>
            </w:r>
          </w:p>
          <w:p w14:paraId="5F2EAE39" w14:textId="41C21FAD" w:rsidR="00A4318E" w:rsidRPr="00F36B93" w:rsidRDefault="00A4318E" w:rsidP="006550F0">
            <w:pPr>
              <w:pStyle w:val="a6"/>
              <w:ind w:right="0"/>
              <w:jc w:val="both"/>
              <w:rPr>
                <w:rFonts w:ascii="Calibri" w:hAnsi="Calibri" w:cs="Calibri"/>
                <w:bCs/>
                <w:iCs w:val="0"/>
                <w:sz w:val="22"/>
                <w:szCs w:val="22"/>
                <w:lang w:val="el-GR"/>
              </w:rPr>
            </w:pPr>
            <w:r w:rsidRPr="00F36B93">
              <w:rPr>
                <w:rFonts w:ascii="Calibri" w:hAnsi="Calibri" w:cs="Calibri"/>
                <w:bCs/>
                <w:iCs w:val="0"/>
                <w:sz w:val="22"/>
                <w:szCs w:val="22"/>
                <w:lang w:val="el-GR"/>
              </w:rPr>
              <w:t>-</w:t>
            </w:r>
            <w:r w:rsidR="0042553D" w:rsidRPr="00F36B93">
              <w:rPr>
                <w:rFonts w:ascii="Calibri" w:hAnsi="Calibri" w:cs="Calibri"/>
                <w:bCs/>
                <w:iCs w:val="0"/>
                <w:sz w:val="22"/>
                <w:szCs w:val="22"/>
                <w:lang w:val="el-GR"/>
              </w:rPr>
              <w:t xml:space="preserve"> </w:t>
            </w:r>
            <w:r w:rsidR="006550F0" w:rsidRPr="00F36B93">
              <w:rPr>
                <w:rFonts w:ascii="Calibri" w:hAnsi="Calibri" w:cs="Calibri"/>
                <w:bCs/>
                <w:iCs w:val="0"/>
                <w:sz w:val="22"/>
                <w:szCs w:val="22"/>
                <w:lang w:val="el-GR"/>
              </w:rPr>
              <w:t xml:space="preserve">Οδηγός περιγραφής προγράμματος σε </w:t>
            </w:r>
            <w:r w:rsidR="006550F0" w:rsidRPr="00F36B93">
              <w:rPr>
                <w:rFonts w:ascii="Calibri" w:hAnsi="Calibri" w:cs="Calibri"/>
                <w:bCs/>
                <w:iCs w:val="0"/>
                <w:sz w:val="22"/>
                <w:szCs w:val="22"/>
                <w:lang w:val="es-ES"/>
              </w:rPr>
              <w:t>pdf</w:t>
            </w:r>
            <w:r w:rsidR="006550F0" w:rsidRPr="00F36B93">
              <w:rPr>
                <w:rFonts w:ascii="Calibri" w:hAnsi="Calibri" w:cs="Calibri"/>
                <w:bCs/>
                <w:iCs w:val="0"/>
                <w:sz w:val="22"/>
                <w:szCs w:val="22"/>
                <w:lang w:val="el-GR"/>
              </w:rPr>
              <w:t xml:space="preserve"> στα ελληνικά αλλά και σε 15 άλλες γλώσσες.</w:t>
            </w:r>
            <w:r w:rsidR="001776C9" w:rsidRPr="00F36B93">
              <w:rPr>
                <w:rFonts w:ascii="Calibri" w:hAnsi="Calibri" w:cs="Calibri"/>
                <w:bCs/>
                <w:iCs w:val="0"/>
                <w:sz w:val="22"/>
                <w:szCs w:val="22"/>
                <w:lang w:val="el-GR"/>
              </w:rPr>
              <w:t xml:space="preserve"> Ο οδηγός είναι πλήρης με οδηγίες προς τον εκπαιδευτικό, υλικά και 17 φύλλα εργασίας για κάθε δραστηριότητα που απευθύνονται στους μαθητές. </w:t>
            </w:r>
          </w:p>
          <w:p w14:paraId="7D8F1F41" w14:textId="77777777" w:rsidR="00DA2A6A" w:rsidRPr="00F36B93" w:rsidRDefault="00DA2A6A" w:rsidP="00DA2A6A">
            <w:pPr>
              <w:pStyle w:val="20"/>
              <w:spacing w:before="0" w:after="0"/>
              <w:jc w:val="both"/>
              <w:rPr>
                <w:rFonts w:ascii="Calibri" w:hAnsi="Calibri" w:cs="Calibri"/>
                <w:b/>
                <w:sz w:val="22"/>
                <w:szCs w:val="22"/>
                <w:lang w:val="el-GR"/>
              </w:rPr>
            </w:pPr>
          </w:p>
          <w:p w14:paraId="1CDEB90B" w14:textId="77777777" w:rsidR="00A4318E" w:rsidRPr="00F36B93" w:rsidRDefault="004E3499"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Απαραίτητοι Σύνδεσμοι</w:t>
            </w:r>
          </w:p>
          <w:p w14:paraId="276DA9E6" w14:textId="653B6A8C" w:rsidR="004E3499" w:rsidRPr="00F36B93" w:rsidRDefault="004E2BC2" w:rsidP="004E2BC2">
            <w:pPr>
              <w:pStyle w:val="a6"/>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Σύνδεσμος για τον οδηγό: </w:t>
            </w:r>
          </w:p>
          <w:p w14:paraId="3373605E" w14:textId="6BBCDB7B" w:rsidR="004E2BC2" w:rsidRPr="00F36B93" w:rsidRDefault="00B071CF" w:rsidP="004E2BC2">
            <w:pPr>
              <w:pStyle w:val="a6"/>
              <w:ind w:right="0"/>
              <w:jc w:val="both"/>
              <w:rPr>
                <w:rFonts w:ascii="Calibri" w:hAnsi="Calibri" w:cs="Calibri"/>
                <w:bCs/>
                <w:iCs w:val="0"/>
                <w:sz w:val="22"/>
                <w:szCs w:val="22"/>
                <w:lang w:val="el-GR"/>
              </w:rPr>
            </w:pPr>
            <w:hyperlink r:id="rId8" w:history="1">
              <w:r w:rsidR="004E2BC2" w:rsidRPr="00F36B93">
                <w:rPr>
                  <w:rFonts w:ascii="Calibri" w:hAnsi="Calibri" w:cs="Calibri"/>
                  <w:bCs/>
                  <w:iCs w:val="0"/>
                  <w:sz w:val="22"/>
                  <w:szCs w:val="22"/>
                  <w:lang w:val="el-GR"/>
                </w:rPr>
                <w:t>http://www.marlisco.eu/tl_files/ma</w:t>
              </w:r>
              <w:r w:rsidR="004E2BC2" w:rsidRPr="00F36B93">
                <w:rPr>
                  <w:rFonts w:ascii="Calibri" w:hAnsi="Calibri" w:cs="Calibri"/>
                  <w:bCs/>
                  <w:iCs w:val="0"/>
                  <w:sz w:val="22"/>
                  <w:szCs w:val="22"/>
                  <w:lang w:val="el-GR"/>
                </w:rPr>
                <w:lastRenderedPageBreak/>
                <w:t>rlisco/mixed-images/educational_pack/Binder_MARLISCO_GR_total_f_low%20res.pdf</w:t>
              </w:r>
            </w:hyperlink>
            <w:r w:rsidR="004E2BC2" w:rsidRPr="00F36B93">
              <w:rPr>
                <w:rFonts w:ascii="Calibri" w:hAnsi="Calibri" w:cs="Calibri"/>
                <w:bCs/>
                <w:iCs w:val="0"/>
                <w:sz w:val="22"/>
                <w:szCs w:val="22"/>
                <w:lang w:val="el-GR"/>
              </w:rPr>
              <w:t xml:space="preserve"> </w:t>
            </w:r>
          </w:p>
          <w:p w14:paraId="0E10BD7A" w14:textId="77777777" w:rsidR="004E2BC2" w:rsidRPr="00F36B93" w:rsidRDefault="004E2BC2" w:rsidP="00DA2A6A">
            <w:pPr>
              <w:spacing w:after="0"/>
              <w:jc w:val="both"/>
              <w:rPr>
                <w:rFonts w:ascii="Calibri" w:hAnsi="Calibri" w:cs="Calibri"/>
                <w:sz w:val="22"/>
                <w:szCs w:val="22"/>
                <w:lang w:val="el-GR"/>
              </w:rPr>
            </w:pPr>
          </w:p>
          <w:p w14:paraId="351B9A4C" w14:textId="77777777" w:rsidR="00A4318E" w:rsidRPr="00F36B93" w:rsidRDefault="00A4318E"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Οπτικοακουστικό υλικό</w:t>
            </w:r>
          </w:p>
          <w:p w14:paraId="7EFB22DB" w14:textId="77777777" w:rsidR="00A4318E" w:rsidRPr="00F36B93" w:rsidRDefault="00A4318E" w:rsidP="00DA2A6A">
            <w:pPr>
              <w:pStyle w:val="20"/>
              <w:spacing w:before="0" w:after="0"/>
              <w:jc w:val="both"/>
              <w:rPr>
                <w:rFonts w:ascii="Calibri" w:hAnsi="Calibri" w:cs="Calibri"/>
                <w:sz w:val="22"/>
                <w:szCs w:val="22"/>
                <w:lang w:val="el-GR"/>
              </w:rPr>
            </w:pPr>
          </w:p>
          <w:p w14:paraId="0375362E" w14:textId="77777777" w:rsidR="008B714F" w:rsidRPr="00F36B93" w:rsidRDefault="00A4318E"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Διαδραστικό υλικό</w:t>
            </w:r>
          </w:p>
          <w:p w14:paraId="42AC37AF" w14:textId="77777777" w:rsidR="00A4318E" w:rsidRPr="00F36B93" w:rsidRDefault="00A4318E" w:rsidP="00DA2A6A">
            <w:pPr>
              <w:pStyle w:val="20"/>
              <w:spacing w:before="0" w:after="0"/>
              <w:jc w:val="both"/>
              <w:rPr>
                <w:rFonts w:ascii="Calibri" w:hAnsi="Calibri" w:cs="Calibri"/>
                <w:sz w:val="22"/>
                <w:szCs w:val="22"/>
                <w:lang w:val="el-GR"/>
              </w:rPr>
            </w:pPr>
          </w:p>
          <w:p w14:paraId="63E11E85" w14:textId="33F595B5" w:rsidR="00A4318E" w:rsidRPr="00F36B93" w:rsidRDefault="007919AA" w:rsidP="00DA2A6A">
            <w:pPr>
              <w:pStyle w:val="20"/>
              <w:spacing w:before="0" w:after="0"/>
              <w:jc w:val="both"/>
              <w:rPr>
                <w:rFonts w:ascii="Calibri" w:hAnsi="Calibri" w:cs="Calibri"/>
                <w:b/>
                <w:sz w:val="22"/>
                <w:szCs w:val="22"/>
                <w:lang w:val="el-GR"/>
              </w:rPr>
            </w:pPr>
            <w:r w:rsidRPr="00F36B93">
              <w:rPr>
                <w:rFonts w:ascii="Calibri" w:hAnsi="Calibri" w:cs="Calibri"/>
                <w:b/>
                <w:sz w:val="22"/>
                <w:szCs w:val="22"/>
                <w:lang w:val="el-GR"/>
              </w:rPr>
              <w:t>Υποστήριξη</w:t>
            </w:r>
            <w:r w:rsidR="00DA2A6A" w:rsidRPr="00F36B93">
              <w:rPr>
                <w:rFonts w:ascii="Calibri" w:hAnsi="Calibri" w:cs="Calibri"/>
                <w:b/>
                <w:sz w:val="22"/>
                <w:szCs w:val="22"/>
                <w:lang w:val="el-GR"/>
              </w:rPr>
              <w:t xml:space="preserve"> εκπαιδευτικού</w:t>
            </w:r>
          </w:p>
          <w:p w14:paraId="59660E97" w14:textId="32D221D0" w:rsidR="007919AA" w:rsidRPr="00F36B93" w:rsidRDefault="007919AA" w:rsidP="00DA2A6A">
            <w:pPr>
              <w:pStyle w:val="a6"/>
              <w:ind w:right="0"/>
              <w:jc w:val="both"/>
              <w:rPr>
                <w:rFonts w:ascii="Calibri" w:hAnsi="Calibri" w:cs="Calibri"/>
                <w:bCs/>
                <w:iCs w:val="0"/>
                <w:sz w:val="22"/>
                <w:szCs w:val="22"/>
                <w:lang w:val="el-GR"/>
              </w:rPr>
            </w:pPr>
            <w:r w:rsidRPr="00F36B93">
              <w:rPr>
                <w:rFonts w:ascii="Calibri" w:hAnsi="Calibri" w:cs="Calibri"/>
                <w:bCs/>
                <w:iCs w:val="0"/>
                <w:sz w:val="22"/>
                <w:szCs w:val="22"/>
                <w:lang w:val="el-GR"/>
              </w:rPr>
              <w:t>Οδηγός</w:t>
            </w:r>
            <w:r w:rsidR="002E4E12" w:rsidRPr="00F36B93">
              <w:rPr>
                <w:rFonts w:ascii="Calibri" w:hAnsi="Calibri" w:cs="Calibri"/>
                <w:bCs/>
                <w:iCs w:val="0"/>
                <w:sz w:val="22"/>
                <w:szCs w:val="22"/>
                <w:lang w:val="el-GR"/>
              </w:rPr>
              <w:t xml:space="preserve"> </w:t>
            </w:r>
            <w:r w:rsidR="00786CC0" w:rsidRPr="00F36B93">
              <w:rPr>
                <w:rFonts w:ascii="Calibri" w:hAnsi="Calibri" w:cs="Calibri"/>
                <w:bCs/>
                <w:iCs w:val="0"/>
                <w:sz w:val="22"/>
                <w:szCs w:val="22"/>
                <w:lang w:val="el-GR"/>
              </w:rPr>
              <w:t xml:space="preserve">εκπαιδευτικού καθώς και μεθοδολογικές </w:t>
            </w:r>
            <w:r w:rsidR="00445918" w:rsidRPr="00F36B93">
              <w:rPr>
                <w:rFonts w:ascii="Calibri" w:hAnsi="Calibri" w:cs="Calibri"/>
                <w:bCs/>
                <w:iCs w:val="0"/>
                <w:sz w:val="22"/>
                <w:szCs w:val="22"/>
                <w:lang w:val="el-GR"/>
              </w:rPr>
              <w:t xml:space="preserve">συμβουλές, </w:t>
            </w:r>
            <w:r w:rsidR="00786CC0" w:rsidRPr="00F36B93">
              <w:rPr>
                <w:rFonts w:ascii="Calibri" w:hAnsi="Calibri" w:cs="Calibri"/>
                <w:bCs/>
                <w:iCs w:val="0"/>
                <w:sz w:val="22"/>
                <w:szCs w:val="22"/>
                <w:lang w:val="el-GR"/>
              </w:rPr>
              <w:t xml:space="preserve">στον σύνδεσμο </w:t>
            </w:r>
            <w:hyperlink r:id="rId9" w:history="1">
              <w:r w:rsidR="00786CC0" w:rsidRPr="00F36B93">
                <w:rPr>
                  <w:rStyle w:val="-"/>
                  <w:rFonts w:ascii="Calibri" w:hAnsi="Calibri" w:cs="Calibri"/>
                  <w:bCs/>
                  <w:iCs w:val="0"/>
                  <w:sz w:val="22"/>
                  <w:szCs w:val="22"/>
                  <w:lang w:val="el-GR"/>
                </w:rPr>
                <w:t>http://www.marlisco.eu/education.en.html</w:t>
              </w:r>
            </w:hyperlink>
            <w:r w:rsidR="00786CC0" w:rsidRPr="00F36B93">
              <w:rPr>
                <w:rFonts w:ascii="Calibri" w:hAnsi="Calibri" w:cs="Calibri"/>
                <w:bCs/>
                <w:iCs w:val="0"/>
                <w:sz w:val="22"/>
                <w:szCs w:val="22"/>
                <w:lang w:val="el-GR"/>
              </w:rPr>
              <w:t xml:space="preserve"> </w:t>
            </w:r>
          </w:p>
          <w:p w14:paraId="56634BCA" w14:textId="77777777" w:rsidR="000849BB" w:rsidRPr="00F36B93" w:rsidRDefault="000849BB" w:rsidP="00DA2A6A">
            <w:pPr>
              <w:pStyle w:val="a6"/>
              <w:ind w:right="0"/>
              <w:jc w:val="both"/>
              <w:rPr>
                <w:rFonts w:ascii="Calibri" w:hAnsi="Calibri" w:cs="Calibri"/>
                <w:bCs/>
                <w:iCs w:val="0"/>
                <w:sz w:val="22"/>
                <w:szCs w:val="22"/>
                <w:lang w:val="el-GR"/>
              </w:rPr>
            </w:pPr>
          </w:p>
          <w:p w14:paraId="3B4AAF44" w14:textId="12E42B71" w:rsidR="002E4E12" w:rsidRPr="00F36B93" w:rsidRDefault="002E4E12" w:rsidP="00DA2A6A">
            <w:pPr>
              <w:pStyle w:val="a6"/>
              <w:ind w:right="0"/>
              <w:jc w:val="both"/>
              <w:rPr>
                <w:rFonts w:ascii="Calibri" w:hAnsi="Calibri" w:cs="Calibri"/>
                <w:bCs/>
                <w:iCs w:val="0"/>
                <w:sz w:val="22"/>
                <w:szCs w:val="22"/>
                <w:lang w:val="el-GR"/>
              </w:rPr>
            </w:pPr>
            <w:r w:rsidRPr="00F36B93">
              <w:rPr>
                <w:rFonts w:ascii="Calibri" w:hAnsi="Calibri" w:cs="Calibri"/>
                <w:bCs/>
                <w:iCs w:val="0"/>
                <w:sz w:val="22"/>
                <w:szCs w:val="22"/>
                <w:lang w:val="el-GR"/>
              </w:rPr>
              <w:t xml:space="preserve">Επιμόρφωση </w:t>
            </w:r>
            <w:r w:rsidRPr="00F36B93">
              <w:rPr>
                <w:rFonts w:ascii="Calibri" w:hAnsi="Calibri" w:cs="Calibri"/>
                <w:bCs/>
                <w:i/>
                <w:iCs w:val="0"/>
                <w:sz w:val="22"/>
                <w:szCs w:val="22"/>
                <w:lang w:val="el-GR"/>
              </w:rPr>
              <w:t xml:space="preserve">(τρόπο ή </w:t>
            </w:r>
            <w:proofErr w:type="spellStart"/>
            <w:r w:rsidRPr="00F36B93">
              <w:rPr>
                <w:rFonts w:ascii="Calibri" w:hAnsi="Calibri" w:cs="Calibri"/>
                <w:bCs/>
                <w:i/>
                <w:iCs w:val="0"/>
                <w:sz w:val="22"/>
                <w:szCs w:val="22"/>
                <w:lang w:val="el-GR"/>
              </w:rPr>
              <w:t>λινκ</w:t>
            </w:r>
            <w:proofErr w:type="spellEnd"/>
            <w:r w:rsidRPr="00F36B93">
              <w:rPr>
                <w:rFonts w:ascii="Calibri" w:hAnsi="Calibri" w:cs="Calibri"/>
                <w:bCs/>
                <w:i/>
                <w:iCs w:val="0"/>
                <w:sz w:val="22"/>
                <w:szCs w:val="22"/>
                <w:lang w:val="el-GR"/>
              </w:rPr>
              <w:t xml:space="preserve"> ή ανάρτηση)</w:t>
            </w:r>
          </w:p>
          <w:p w14:paraId="3FC6ED1F" w14:textId="77777777" w:rsidR="00393591" w:rsidRPr="00F36B93" w:rsidRDefault="00393591" w:rsidP="00393591">
            <w:pPr>
              <w:pStyle w:val="a6"/>
              <w:rPr>
                <w:rFonts w:ascii="Calibri" w:hAnsi="Calibri" w:cs="Calibri"/>
                <w:bCs/>
                <w:sz w:val="22"/>
                <w:szCs w:val="22"/>
                <w:lang w:val="el-GR"/>
              </w:rPr>
            </w:pPr>
          </w:p>
          <w:p w14:paraId="1F3A5606" w14:textId="10947B89" w:rsidR="002E4E12" w:rsidRPr="00F36B93" w:rsidRDefault="002D0B33" w:rsidP="00393591">
            <w:pPr>
              <w:pStyle w:val="a6"/>
              <w:rPr>
                <w:rFonts w:ascii="Calibri" w:hAnsi="Calibri" w:cs="Calibri"/>
                <w:bCs/>
                <w:iCs w:val="0"/>
                <w:sz w:val="22"/>
                <w:szCs w:val="22"/>
                <w:lang w:val="el-GR"/>
              </w:rPr>
            </w:pPr>
            <w:r w:rsidRPr="00F36B93">
              <w:rPr>
                <w:rFonts w:ascii="Calibri" w:hAnsi="Calibri" w:cs="Calibri"/>
                <w:bCs/>
                <w:sz w:val="22"/>
                <w:szCs w:val="22"/>
                <w:lang w:val="el-GR"/>
              </w:rPr>
              <w:t>Ναι, σ</w:t>
            </w:r>
            <w:r w:rsidR="00861DB1" w:rsidRPr="00F36B93">
              <w:rPr>
                <w:rFonts w:ascii="Calibri" w:hAnsi="Calibri" w:cs="Calibri"/>
                <w:bCs/>
                <w:sz w:val="22"/>
                <w:szCs w:val="22"/>
                <w:lang w:val="el-GR"/>
              </w:rPr>
              <w:t xml:space="preserve">ε σχολεία της </w:t>
            </w:r>
            <w:r w:rsidR="00393591" w:rsidRPr="00F36B93">
              <w:rPr>
                <w:rFonts w:ascii="Calibri" w:hAnsi="Calibri" w:cs="Calibri"/>
                <w:bCs/>
                <w:sz w:val="22"/>
                <w:szCs w:val="22"/>
                <w:lang w:val="el-GR"/>
              </w:rPr>
              <w:t xml:space="preserve">Αττική και ενδεχομένως κάποια νησιά </w:t>
            </w:r>
            <w:r w:rsidR="00393591" w:rsidRPr="00F36B93">
              <w:rPr>
                <w:rFonts w:ascii="Calibri" w:hAnsi="Calibri" w:cs="Calibri"/>
                <w:bCs/>
                <w:iCs w:val="0"/>
                <w:sz w:val="22"/>
                <w:szCs w:val="22"/>
                <w:lang w:val="el-GR"/>
              </w:rPr>
              <w:t>συγκεκριμένης περιοχής</w:t>
            </w:r>
          </w:p>
          <w:p w14:paraId="1C02F1CF" w14:textId="77777777" w:rsidR="002E4E12" w:rsidRPr="00F36B93" w:rsidRDefault="002E4E12" w:rsidP="00DA2A6A">
            <w:pPr>
              <w:pStyle w:val="a6"/>
              <w:ind w:right="0"/>
              <w:jc w:val="both"/>
              <w:rPr>
                <w:rFonts w:ascii="Calibri" w:hAnsi="Calibri" w:cs="Calibri"/>
                <w:bCs/>
                <w:iCs w:val="0"/>
                <w:sz w:val="22"/>
                <w:szCs w:val="22"/>
                <w:lang w:val="el-GR"/>
              </w:rPr>
            </w:pPr>
          </w:p>
          <w:p w14:paraId="7E1A50B1" w14:textId="77777777" w:rsidR="00F36B93" w:rsidRPr="00F36B93" w:rsidRDefault="00F36B93" w:rsidP="00F36B93">
            <w:pPr>
              <w:pStyle w:val="1"/>
              <w:spacing w:before="0" w:after="0"/>
              <w:jc w:val="both"/>
              <w:rPr>
                <w:rFonts w:ascii="Calibri" w:hAnsi="Calibri" w:cs="Calibri"/>
                <w:b/>
                <w:sz w:val="22"/>
                <w:szCs w:val="22"/>
                <w:lang w:val="el-GR"/>
              </w:rPr>
            </w:pPr>
            <w:r w:rsidRPr="00F36B93">
              <w:rPr>
                <w:rFonts w:ascii="Calibri" w:hAnsi="Calibri" w:cs="Calibri"/>
                <w:b/>
                <w:sz w:val="22"/>
                <w:szCs w:val="22"/>
                <w:lang w:val="el-GR"/>
              </w:rPr>
              <w:t>Αξιολόγηση</w:t>
            </w:r>
          </w:p>
          <w:p w14:paraId="5296948E" w14:textId="77777777" w:rsidR="00F36B93" w:rsidRPr="0051692A" w:rsidRDefault="00F36B93" w:rsidP="00F36B93">
            <w:pPr>
              <w:rPr>
                <w:rFonts w:ascii="Times New Roman" w:hAnsi="Times New Roman" w:cs="Times New Roman"/>
                <w:b/>
                <w:sz w:val="28"/>
                <w:lang w:val="el-GR"/>
              </w:rPr>
            </w:pPr>
            <w:r w:rsidRPr="00F36B93">
              <w:rPr>
                <w:rFonts w:ascii="Calibri" w:eastAsiaTheme="minorHAnsi" w:hAnsi="Calibri" w:cs="Calibri"/>
                <w:bCs/>
                <w:color w:val="auto"/>
                <w:sz w:val="22"/>
                <w:szCs w:val="22"/>
                <w:lang w:val="el-GR"/>
              </w:rPr>
              <w:t>Προβλέπεται διαρκής αξιολόγηση μέσω σύντομου ερωτηματολογίου προς τα παιδιά: στο τέλος κάθε δραστηριότητας ο κάθε μαθητής καλείται να την αξιολογήσει μέσα από τέσσερις σύντομες ερωτήσεις</w:t>
            </w:r>
          </w:p>
          <w:p w14:paraId="38034C92" w14:textId="77777777" w:rsidR="002E4E12" w:rsidRPr="00F36B93" w:rsidRDefault="002E4E12" w:rsidP="00DA2A6A">
            <w:pPr>
              <w:pStyle w:val="a6"/>
              <w:ind w:right="0"/>
              <w:jc w:val="both"/>
              <w:rPr>
                <w:rFonts w:ascii="Calibri" w:hAnsi="Calibri" w:cs="Calibri"/>
                <w:bCs/>
                <w:iCs w:val="0"/>
                <w:sz w:val="22"/>
                <w:szCs w:val="22"/>
                <w:lang w:val="el-GR"/>
              </w:rPr>
            </w:pPr>
          </w:p>
          <w:p w14:paraId="719D439E" w14:textId="77777777" w:rsidR="007919AA" w:rsidRPr="00F36B93" w:rsidRDefault="007919AA" w:rsidP="00DA2A6A">
            <w:pPr>
              <w:pStyle w:val="a6"/>
              <w:ind w:right="0"/>
              <w:jc w:val="both"/>
              <w:rPr>
                <w:rFonts w:ascii="Calibri" w:hAnsi="Calibri" w:cs="Calibri"/>
                <w:bCs/>
                <w:iCs w:val="0"/>
                <w:sz w:val="22"/>
                <w:szCs w:val="22"/>
                <w:lang w:val="el-GR"/>
              </w:rPr>
            </w:pPr>
          </w:p>
          <w:p w14:paraId="393808A6" w14:textId="77777777" w:rsidR="00A4318E" w:rsidRPr="00F36B93" w:rsidRDefault="00A4318E" w:rsidP="00DA2A6A">
            <w:pPr>
              <w:pStyle w:val="a6"/>
              <w:ind w:right="0"/>
              <w:jc w:val="both"/>
              <w:rPr>
                <w:rFonts w:ascii="Calibri" w:hAnsi="Calibri" w:cs="Calibri"/>
                <w:bCs/>
                <w:iCs w:val="0"/>
                <w:sz w:val="22"/>
                <w:szCs w:val="22"/>
                <w:lang w:val="el-GR"/>
              </w:rPr>
            </w:pPr>
          </w:p>
          <w:p w14:paraId="35B092B6" w14:textId="77777777" w:rsidR="00A4318E" w:rsidRPr="00F36B93" w:rsidRDefault="00A4318E" w:rsidP="00DA2A6A">
            <w:pPr>
              <w:pStyle w:val="a6"/>
              <w:ind w:right="0"/>
              <w:jc w:val="both"/>
              <w:rPr>
                <w:rFonts w:ascii="Calibri" w:hAnsi="Calibri" w:cs="Calibri"/>
                <w:sz w:val="22"/>
                <w:szCs w:val="22"/>
                <w:lang w:val="el-GR"/>
              </w:rPr>
            </w:pPr>
          </w:p>
        </w:tc>
      </w:tr>
      <w:bookmarkEnd w:id="0"/>
    </w:tbl>
    <w:p w14:paraId="45B0E7DF" w14:textId="77777777" w:rsidR="00F36B93" w:rsidRDefault="00F36B93">
      <w:pPr>
        <w:rPr>
          <w:rFonts w:ascii="Calibri" w:eastAsiaTheme="minorHAnsi" w:hAnsi="Calibri" w:cs="Calibri"/>
          <w:b/>
          <w:color w:val="auto"/>
          <w:sz w:val="22"/>
          <w:szCs w:val="22"/>
          <w:lang w:val="el-GR"/>
        </w:rPr>
      </w:pPr>
      <w:r>
        <w:rPr>
          <w:rFonts w:ascii="Calibri" w:eastAsiaTheme="minorHAnsi" w:hAnsi="Calibri" w:cs="Calibri"/>
          <w:b/>
          <w:color w:val="auto"/>
          <w:sz w:val="22"/>
          <w:szCs w:val="22"/>
          <w:lang w:val="el-GR"/>
        </w:rPr>
        <w:lastRenderedPageBreak/>
        <w:br w:type="page"/>
      </w:r>
    </w:p>
    <w:p w14:paraId="6980A28B" w14:textId="4290BD09" w:rsidR="00F36B93" w:rsidRPr="00F36B93" w:rsidRDefault="00F36B93" w:rsidP="00F36B9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
          <w:color w:val="auto"/>
          <w:sz w:val="22"/>
          <w:szCs w:val="22"/>
          <w:lang w:val="el-GR"/>
        </w:rPr>
        <w:lastRenderedPageBreak/>
        <w:t>Α ΕΝΟΤΗΤΑ: ΓΝΩΡΙΖΟΥΜΕ ΤΑ ΘΑΛΑΣΣΙΑ ΑΠΟΡΡΙΜΜΑΤΑ</w:t>
      </w:r>
      <w:r w:rsidRPr="00F36B93">
        <w:rPr>
          <w:rFonts w:ascii="Calibri" w:eastAsiaTheme="minorHAnsi" w:hAnsi="Calibri" w:cs="Calibri"/>
          <w:bCs/>
          <w:color w:val="auto"/>
          <w:sz w:val="22"/>
          <w:szCs w:val="22"/>
          <w:lang w:val="el-GR"/>
        </w:rPr>
        <w:t xml:space="preserve"> (οι μαθητές εισάγονται στις διαφορετικές κατηγορίες και στα χαρακτηριστικά των απορριμμάτων) </w:t>
      </w:r>
    </w:p>
    <w:p w14:paraId="06E8AB7B"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(60 λεπτά): «Αναγνωρίζουμε και κατηγοριοποιούμε τα θαλάσσια απορρίμματα». Οι μαθητές, μέσα από παιχνίδια περιγράφουν και ταξινομούν τα θαλάσσια απορρίμματα. Με  καταιγισμό ιδεών καταλήγουν σε έναν ορισμό. </w:t>
      </w:r>
    </w:p>
    <w:p w14:paraId="27074043"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2</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(45 λεπτά για τα σύντομα πειράματα): «Πειράματα με απορρίμματα». Οι μαθητές διεξάγουν απλά πειράματα για να διαπιστώσουν τις ιδιότητες διαφόρων υλικών. Τα σύντομα πειράματα διαρκούν 1 διδακτική ώρα και τα μεγάλα μπορεί να διαρκέσουν μέχρι 8 εβδομάδες.  </w:t>
      </w:r>
    </w:p>
    <w:p w14:paraId="5C39151E"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3</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(60 λεπτά): «Στα ίχνη των θαλάσσιων απορριμμάτων». Οι μαθητές μέσα από δραστηριότητες χαρτογράφησης εντοπίζουν τις διαδρομές των απορριμμάτων. </w:t>
      </w:r>
    </w:p>
    <w:p w14:paraId="14EC0461"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4</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(60 λεπτά): «Μαντεύουμε την πρώτη δεκάδα». Μέσα από ομαδική εργασία οι μαθητές κάνουν μια υπόθεση και ελέγχουν την ισχύ της. Μέρος της δραστηριότητας γίνεται εκτός τάξης. </w:t>
      </w:r>
    </w:p>
    <w:p w14:paraId="3D70C6F8" w14:textId="77777777" w:rsidR="00F36B93" w:rsidRPr="00F36B93" w:rsidRDefault="00F36B93" w:rsidP="00F36B93">
      <w:pPr>
        <w:spacing w:after="0"/>
        <w:jc w:val="both"/>
        <w:rPr>
          <w:rFonts w:ascii="Calibri" w:eastAsiaTheme="minorHAnsi" w:hAnsi="Calibri" w:cs="Calibri"/>
          <w:bCs/>
          <w:color w:val="auto"/>
          <w:sz w:val="22"/>
          <w:szCs w:val="22"/>
          <w:lang w:val="el-GR"/>
        </w:rPr>
      </w:pPr>
    </w:p>
    <w:p w14:paraId="2A8DE7BF" w14:textId="77777777" w:rsidR="00F36B93" w:rsidRPr="00F36B93" w:rsidRDefault="00F36B93" w:rsidP="00F36B9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
          <w:color w:val="auto"/>
          <w:sz w:val="22"/>
          <w:szCs w:val="22"/>
          <w:lang w:val="el-GR"/>
        </w:rPr>
        <w:t>Β ΕΝΟΤΗΤΑ: ΧΕΡΣΑΙΕΣ &amp; ΘΑΛΑΣΣΙΕΣ ΠΗΓΕΣ</w:t>
      </w:r>
      <w:r w:rsidRPr="00F36B93">
        <w:rPr>
          <w:rFonts w:ascii="Calibri" w:eastAsiaTheme="minorHAnsi" w:hAnsi="Calibri" w:cs="Calibri"/>
          <w:bCs/>
          <w:color w:val="auto"/>
          <w:sz w:val="22"/>
          <w:szCs w:val="22"/>
          <w:lang w:val="el-GR"/>
        </w:rPr>
        <w:t xml:space="preserve"> (οι μαθητές εξετάζουν τους τρόπους με τους οποίους τα απορρίμματα εισέρχονται στο θαλάσσιο περιβάλλον και διενεργούν τις διάφορες περιοχές ανά τον κόσμο) </w:t>
      </w:r>
    </w:p>
    <w:p w14:paraId="21004116"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5</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(60 λεπτά πριν την επίσκεψη – 3-4 ώρες επίσκεψη πεδίου – 60 λεπτά μετά την επίσκεψη): «Όσα δεν πιάνει το μάτι…». Δραστηριότητα εκτός τάξης, στη γειτονιά. Οι μαθητές συλλέγουν δεδομένα, τα αναλύουν και εξάγουν συμπεράσματα. </w:t>
      </w:r>
    </w:p>
    <w:p w14:paraId="21CDB366"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6</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(90 λεπτά): «Οι πηγές των θαλάσσιων απορριμμάτων». Οι μαθητές κάνουν μια βιβλιογραφική έρευνα στη βιβλιοθήκη ή στο διαδίκτυο. </w:t>
      </w:r>
    </w:p>
    <w:p w14:paraId="6B6811B1"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7</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(90 λεπτά): «Βουτάμε βαθιά στον τύπο». Οι μαθητές αναλύουν σειρά άρθρων που δημοσιεύονται στον τύπο. </w:t>
      </w:r>
    </w:p>
    <w:p w14:paraId="127B91A3"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8</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(εκτείνεται σε δραστηριότητες μελέτης 1 μήνα): «Μελετάμε συνήθειες, αντιλήψεις και στάσεις». Οι μαθητές κάνουν μια έρευνα μέσα από ερωτηματολόγια ή/και συνεντεύξεις. </w:t>
      </w:r>
    </w:p>
    <w:p w14:paraId="298EE811" w14:textId="77777777" w:rsidR="00F36B93" w:rsidRPr="00F36B93" w:rsidRDefault="00F36B93" w:rsidP="00F36B93">
      <w:pPr>
        <w:spacing w:after="0"/>
        <w:jc w:val="both"/>
        <w:rPr>
          <w:rFonts w:ascii="Calibri" w:eastAsiaTheme="minorHAnsi" w:hAnsi="Calibri" w:cs="Calibri"/>
          <w:bCs/>
          <w:color w:val="auto"/>
          <w:sz w:val="22"/>
          <w:szCs w:val="22"/>
          <w:lang w:val="el-GR"/>
        </w:rPr>
      </w:pPr>
    </w:p>
    <w:p w14:paraId="6A69A373" w14:textId="77777777" w:rsidR="00F36B93" w:rsidRPr="00F36B93" w:rsidRDefault="00F36B93" w:rsidP="00F36B9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
          <w:color w:val="auto"/>
          <w:sz w:val="22"/>
          <w:szCs w:val="22"/>
          <w:lang w:val="el-GR"/>
        </w:rPr>
        <w:t xml:space="preserve">Γ ΕΝΟΤΗΤΑ: ΟΙ ΕΠΙΠΤΩΣΕΙΣ </w:t>
      </w:r>
      <w:r w:rsidRPr="00F36B93">
        <w:rPr>
          <w:rFonts w:ascii="Calibri" w:eastAsiaTheme="minorHAnsi" w:hAnsi="Calibri" w:cs="Calibri"/>
          <w:bCs/>
          <w:color w:val="auto"/>
          <w:sz w:val="22"/>
          <w:szCs w:val="22"/>
          <w:lang w:val="el-GR"/>
        </w:rPr>
        <w:t xml:space="preserve">(οι μαθητές διερευνούν τις επιπτώσεις των θαλάσσιων απορριμμάτων στους οργανισμούς, στα οικοσυστήματα και στις κοινωνίες). </w:t>
      </w:r>
    </w:p>
    <w:p w14:paraId="71B0535B"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9</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(15 λεπτά): «Σκουπίδια-παγίδες». Οι μαθητές μέσα από κινητικά παιχνίδια κάνουν προσομοίωση του εγκλωβισμού που νιώθουν τα ζώα που παγιδεύονται σε σκουπίδια.  </w:t>
      </w:r>
    </w:p>
    <w:p w14:paraId="147ACF6F"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10</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(90 λεπτά): «Αν ήμουν… θαλασσοπούλι». Οι μαθητές μέσα από κάρτες ρόλων που αντιπροσωπεύουν τα θαλάσσια άγρια ζωή διαπιστώνουν τους κινδύνους που εγκυμονούν τα απορρίμματα για τα ζώα. </w:t>
      </w:r>
    </w:p>
    <w:p w14:paraId="46749517"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11</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(2 ώρες και 45 λεπτά): «Πόσο επιβλαβή είναι τα απορρίμματα;». Οι μαθητές κάνουν εκτιμήσεις για το πόσο επικίνδυνα μπορεί να είναι τα θαλάσσια απορρίμματα. Με αφετηρία τις προσωπικές τους απόψεις και αντιλήψεις καταλήγουν σε μια συλλογική εκτίμηση κινδύνου. Τέλος, συγκρίνουν τις δικές τους εκτιμήσεις με τα ευρήματα της σχετικής βιβλιογραφίας.</w:t>
      </w:r>
    </w:p>
    <w:p w14:paraId="01885CF0"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12</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(2 ώρες): «Πόσο μας κοστίζουν τα θαλάσσια απορρίμματα». Οι μαθητές εργάζονται με βάση μια συγκεκριμένη μελέτη περίπτωσης, που παρουσιάζει τις οικονομικές επιπτώσεις των θαλάσσιων απορριμμάτων σε ένα νησί του Ατλαντικού και για το οποίο υπάρχουν αντικρουόμενες απόψεις.</w:t>
      </w:r>
    </w:p>
    <w:p w14:paraId="676224E6" w14:textId="77777777" w:rsidR="00F36B93" w:rsidRPr="00F36B93" w:rsidRDefault="00F36B93" w:rsidP="00F36B93">
      <w:pPr>
        <w:spacing w:after="0"/>
        <w:jc w:val="both"/>
        <w:rPr>
          <w:rFonts w:ascii="Calibri" w:eastAsiaTheme="minorHAnsi" w:hAnsi="Calibri" w:cs="Calibri"/>
          <w:bCs/>
          <w:color w:val="auto"/>
          <w:sz w:val="22"/>
          <w:szCs w:val="22"/>
          <w:lang w:val="el-GR"/>
        </w:rPr>
      </w:pPr>
    </w:p>
    <w:p w14:paraId="3B2E70DC" w14:textId="77777777" w:rsidR="00F36B93" w:rsidRPr="00F36B93" w:rsidRDefault="00F36B93" w:rsidP="00F36B93">
      <w:pPr>
        <w:spacing w:after="0"/>
        <w:jc w:val="both"/>
        <w:rPr>
          <w:rFonts w:ascii="Calibri" w:eastAsiaTheme="minorHAnsi" w:hAnsi="Calibri" w:cs="Calibri"/>
          <w:bCs/>
          <w:color w:val="auto"/>
          <w:sz w:val="22"/>
          <w:szCs w:val="22"/>
          <w:lang w:val="el-GR"/>
        </w:rPr>
      </w:pPr>
      <w:r w:rsidRPr="00F36B93">
        <w:rPr>
          <w:rFonts w:ascii="Calibri" w:eastAsiaTheme="minorHAnsi" w:hAnsi="Calibri" w:cs="Calibri"/>
          <w:b/>
          <w:color w:val="auto"/>
          <w:sz w:val="22"/>
          <w:szCs w:val="22"/>
          <w:lang w:val="el-GR"/>
        </w:rPr>
        <w:t>Δ ΕΝΟΤΗΤΑ: ΣΕ ΑΝΑΖΗΤΗΣΗ ΛΥΣΕΩΝ</w:t>
      </w:r>
      <w:r w:rsidRPr="00F36B93">
        <w:rPr>
          <w:rFonts w:ascii="Calibri" w:eastAsiaTheme="minorHAnsi" w:hAnsi="Calibri" w:cs="Calibri"/>
          <w:bCs/>
          <w:color w:val="auto"/>
          <w:sz w:val="22"/>
          <w:szCs w:val="22"/>
          <w:lang w:val="el-GR"/>
        </w:rPr>
        <w:t xml:space="preserve"> (οι μαθητές εξετάζουν τρόπους πρόληψης και αντιμετώπισης της θαλάσσιας ρύπανσης από απορρίμματα τόσο σε ατομικό όσο και σε συλλογικό επίπεδο και αναλαμβάνουν δράση «για θάλασσες χωρίς σκουπίδια»).  </w:t>
      </w:r>
    </w:p>
    <w:p w14:paraId="7FAC7D09"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lastRenderedPageBreak/>
        <w:t>13</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(90 λεπτά): «Πολιτικές ενάντια στα θαλάσσια απορρίμματα». Οι μαθητές μέσω έρευνας στο διαδίκτυο και μελέτης κειμένων πολιτικής φύσης, ενημερώνονται για τις πιο σημαντικές διεθνείς συμφωνίες και συμβάσεις για την αντιμετώπιση των θαλάσσιων απορριμμάτων και της ρύπανσης γενικότερα. </w:t>
      </w:r>
    </w:p>
    <w:p w14:paraId="1745CFA9"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14</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(60 λεπτά): «Οραματιζόμαστε το μέλλον». Οι μαθητές διαλέγουν ένα αγαπημένο τους μέρος με φυσικό κάλλος –μια παραλία, έναν υγρότοπο, κλπ.– που έχει αξία για τους ντόπιους, οραματίζονται το ιδανικό του μέλλον και αναλογίζονται τι ρόλο θα χρειαστεί να παίξουν οι ίδιοι για το επιτύχουν.</w:t>
      </w:r>
    </w:p>
    <w:p w14:paraId="6C3C56F1"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15</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(1 μήνας): «Ευκαιρία να αλλάξουμε». Οι μαθητές αναζητούν και αναλύουν τι εμποδίζει την εκδήλωση περιβαλλοντικά υπεύθυνης συμπεριφοράς. Αναγνωρίζουν τα προσωπικά τους εμπόδια και αναλογίζονται πώς μπορούν να τα ξεπεράσουν. Κατόπιν, δεσμεύονται να υιοθετήσουν μια «πράσινη» συνήθεια για ένα συγκεκριμένο χρονικό διάστημα. </w:t>
      </w:r>
    </w:p>
    <w:p w14:paraId="61E03F81"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16</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(1 εβδομάδα): «Συμμετέχουμε σε κοινές δράσεις». Οι μαθητές οργανώνουν μια εκστρατεία καθαρισμού στην περιοχή τους σε συνεργασία με τον δήμο ή την αρμόδια υπηρεσία. Παίρνουν την περιοχή υπό την προστασία τους, ενημερώνουν τους κατοίκους για τις επιπτώσεις των θαλάσσιων απορριμμάτων και τους τρόπους να διατηρηθεί η περιοχή καθαρή. </w:t>
      </w:r>
    </w:p>
    <w:p w14:paraId="72F11DB0" w14:textId="77777777" w:rsidR="00F36B93" w:rsidRPr="00F36B93" w:rsidRDefault="00F36B93" w:rsidP="00F36B93">
      <w:pPr>
        <w:spacing w:after="0"/>
        <w:ind w:left="720"/>
        <w:jc w:val="both"/>
        <w:rPr>
          <w:rFonts w:ascii="Calibri" w:eastAsiaTheme="minorHAnsi" w:hAnsi="Calibri" w:cs="Calibri"/>
          <w:bCs/>
          <w:color w:val="auto"/>
          <w:sz w:val="22"/>
          <w:szCs w:val="22"/>
          <w:lang w:val="el-GR"/>
        </w:rPr>
      </w:pPr>
      <w:r w:rsidRPr="00F36B93">
        <w:rPr>
          <w:rFonts w:ascii="Calibri" w:eastAsiaTheme="minorHAnsi" w:hAnsi="Calibri" w:cs="Calibri"/>
          <w:bCs/>
          <w:color w:val="auto"/>
          <w:sz w:val="22"/>
          <w:szCs w:val="22"/>
          <w:lang w:val="el-GR"/>
        </w:rPr>
        <w:t>17</w:t>
      </w:r>
      <w:r w:rsidRPr="00F36B93">
        <w:rPr>
          <w:rFonts w:ascii="Calibri" w:eastAsiaTheme="minorHAnsi" w:hAnsi="Calibri" w:cs="Calibri"/>
          <w:bCs/>
          <w:color w:val="auto"/>
          <w:sz w:val="22"/>
          <w:szCs w:val="22"/>
          <w:vertAlign w:val="superscript"/>
          <w:lang w:val="el-GR"/>
        </w:rPr>
        <w:t>ο</w:t>
      </w:r>
      <w:r w:rsidRPr="00F36B93">
        <w:rPr>
          <w:rFonts w:ascii="Calibri" w:eastAsiaTheme="minorHAnsi" w:hAnsi="Calibri" w:cs="Calibri"/>
          <w:bCs/>
          <w:color w:val="auto"/>
          <w:sz w:val="22"/>
          <w:szCs w:val="22"/>
          <w:lang w:val="el-GR"/>
        </w:rPr>
        <w:t xml:space="preserve">  εργαστήριο (1 μήνας): «Αναλαμβάνουμε μια εκστρατεία». Οι μαθητές αναλύουν τα οπτικά μηνύματα από διάφορες περιβαλλοντικές εκστρατείες και διερευνούν πώς τα οπτικά μέσα και οι διαφημίσεις επηρεάζουν τις αντιλήψεις και τις αποφάσεις μας. Επιπρόσθετα, σχεδιάζουν και οργανώνουν τη δική τους εκστρατεία ευαισθητοποίησης.</w:t>
      </w:r>
    </w:p>
    <w:p w14:paraId="270CE35F" w14:textId="77777777" w:rsidR="00F36B93" w:rsidRPr="00F36B93" w:rsidRDefault="00F36B93" w:rsidP="00F36B93">
      <w:pPr>
        <w:spacing w:after="0"/>
        <w:jc w:val="both"/>
        <w:rPr>
          <w:rFonts w:ascii="Calibri" w:eastAsiaTheme="minorHAnsi" w:hAnsi="Calibri" w:cs="Calibri"/>
          <w:bCs/>
          <w:color w:val="auto"/>
          <w:sz w:val="22"/>
          <w:szCs w:val="22"/>
          <w:lang w:val="el-GR"/>
        </w:rPr>
      </w:pPr>
    </w:p>
    <w:sectPr w:rsidR="00F36B93" w:rsidRPr="00F36B93" w:rsidSect="00F36B93">
      <w:footerReference w:type="default" r:id="rId10"/>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28F7" w14:textId="77777777" w:rsidR="00A109DA" w:rsidRDefault="00A109DA">
      <w:pPr>
        <w:spacing w:after="0" w:line="240" w:lineRule="auto"/>
      </w:pPr>
      <w:r>
        <w:separator/>
      </w:r>
    </w:p>
  </w:endnote>
  <w:endnote w:type="continuationSeparator" w:id="0">
    <w:p w14:paraId="265C224E" w14:textId="77777777" w:rsidR="00A109DA" w:rsidRDefault="00A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Layout w:type="fixed"/>
      <w:tblLook w:val="04A0" w:firstRow="1" w:lastRow="0" w:firstColumn="1" w:lastColumn="0" w:noHBand="0" w:noVBand="1"/>
    </w:tblPr>
    <w:tblGrid>
      <w:gridCol w:w="6557"/>
      <w:gridCol w:w="236"/>
      <w:gridCol w:w="3470"/>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4E2CB4B8" w:rsidR="007A7084" w:rsidRPr="006F02E8" w:rsidRDefault="00860687" w:rsidP="007919AA">
              <w:pPr>
                <w:pStyle w:val="a8"/>
                <w:jc w:val="both"/>
                <w:rPr>
                  <w:color w:val="262626" w:themeColor="text1" w:themeTint="D9"/>
                  <w:lang w:val="el-GR"/>
                </w:rPr>
              </w:pPr>
              <w:r>
                <w:rPr>
                  <w:color w:val="262626" w:themeColor="text1" w:themeTint="D9"/>
                  <w:lang w:val="el-GR"/>
                </w:rPr>
                <w:t>«</w:t>
              </w:r>
              <w:r>
                <w:rPr>
                  <w:rFonts w:ascii="Cambria" w:hAnsi="Cambria" w:cs="Cambria"/>
                  <w:color w:val="262626" w:themeColor="text1" w:themeTint="D9"/>
                  <w:lang w:val="el-GR"/>
                </w:rPr>
                <w:t>ΜΑΘΕ</w:t>
              </w:r>
              <w:r>
                <w:rPr>
                  <w:color w:val="262626" w:themeColor="text1" w:themeTint="D9"/>
                  <w:lang w:val="el-GR"/>
                </w:rPr>
                <w:t xml:space="preserve">, </w:t>
              </w:r>
              <w:r>
                <w:rPr>
                  <w:rFonts w:ascii="Cambria" w:hAnsi="Cambria" w:cs="Cambria"/>
                  <w:color w:val="262626" w:themeColor="text1" w:themeTint="D9"/>
                  <w:lang w:val="el-GR"/>
                </w:rPr>
                <w:t>ΝΙΩΣΕ</w:t>
              </w:r>
              <w:r>
                <w:rPr>
                  <w:color w:val="262626" w:themeColor="text1" w:themeTint="D9"/>
                  <w:lang w:val="el-GR"/>
                </w:rPr>
                <w:t xml:space="preserve">, </w:t>
              </w:r>
              <w:r>
                <w:rPr>
                  <w:rFonts w:ascii="Cambria" w:hAnsi="Cambria" w:cs="Cambria"/>
                  <w:color w:val="262626" w:themeColor="text1" w:themeTint="D9"/>
                  <w:lang w:val="el-GR"/>
                </w:rPr>
                <w:t>ΔΡΑΣΕ</w:t>
              </w:r>
              <w:r>
                <w:rPr>
                  <w:color w:val="262626" w:themeColor="text1" w:themeTint="D9"/>
                  <w:lang w:val="el-GR"/>
                </w:rPr>
                <w:t xml:space="preserve">! </w:t>
              </w:r>
              <w:r>
                <w:rPr>
                  <w:rFonts w:ascii="Cambria" w:hAnsi="Cambria" w:cs="Cambria"/>
                  <w:color w:val="262626" w:themeColor="text1" w:themeTint="D9"/>
                  <w:lang w:val="el-GR"/>
                </w:rPr>
                <w:t>ΜΑΖΙ</w:t>
              </w:r>
              <w:r>
                <w:rPr>
                  <w:color w:val="262626" w:themeColor="text1" w:themeTint="D9"/>
                  <w:lang w:val="el-GR"/>
                </w:rPr>
                <w:t xml:space="preserve"> </w:t>
              </w:r>
              <w:r>
                <w:rPr>
                  <w:rFonts w:ascii="Cambria" w:hAnsi="Cambria" w:cs="Cambria"/>
                  <w:color w:val="262626" w:themeColor="text1" w:themeTint="D9"/>
                  <w:lang w:val="el-GR"/>
                </w:rPr>
                <w:t>ΓΙΑ</w:t>
              </w:r>
              <w:r>
                <w:rPr>
                  <w:color w:val="262626" w:themeColor="text1" w:themeTint="D9"/>
                  <w:lang w:val="el-GR"/>
                </w:rPr>
                <w:t xml:space="preserve"> </w:t>
              </w:r>
              <w:r>
                <w:rPr>
                  <w:rFonts w:ascii="Cambria" w:hAnsi="Cambria" w:cs="Cambria"/>
                  <w:color w:val="262626" w:themeColor="text1" w:themeTint="D9"/>
                  <w:lang w:val="el-GR"/>
                </w:rPr>
                <w:t>ΘΑΛΑΣΣΕΣ</w:t>
              </w:r>
              <w:r>
                <w:rPr>
                  <w:color w:val="262626" w:themeColor="text1" w:themeTint="D9"/>
                  <w:lang w:val="el-GR"/>
                </w:rPr>
                <w:t xml:space="preserve"> </w:t>
              </w:r>
              <w:r>
                <w:rPr>
                  <w:rFonts w:ascii="Cambria" w:hAnsi="Cambria" w:cs="Cambria"/>
                  <w:color w:val="262626" w:themeColor="text1" w:themeTint="D9"/>
                  <w:lang w:val="el-GR"/>
                </w:rPr>
                <w:t>ΧΩΡΙΣ</w:t>
              </w:r>
              <w:r>
                <w:rPr>
                  <w:color w:val="262626" w:themeColor="text1" w:themeTint="D9"/>
                  <w:lang w:val="el-GR"/>
                </w:rPr>
                <w:t xml:space="preserve"> </w:t>
              </w:r>
              <w:r>
                <w:rPr>
                  <w:rFonts w:ascii="Cambria" w:hAnsi="Cambria" w:cs="Cambria"/>
                  <w:color w:val="262626" w:themeColor="text1" w:themeTint="D9"/>
                  <w:lang w:val="el-GR"/>
                </w:rPr>
                <w:t>ΣΚΟΥΠΙΔΙΑ</w:t>
              </w:r>
              <w:r>
                <w:rPr>
                  <w:rFonts w:ascii="Calisto MT" w:hAnsi="Calisto MT" w:cs="Calisto MT"/>
                  <w:color w:val="262626" w:themeColor="text1" w:themeTint="D9"/>
                  <w:lang w:val="el-GR"/>
                </w:rPr>
                <w:t>»</w:t>
              </w:r>
              <w:r>
                <w:rPr>
                  <w:color w:val="262626" w:themeColor="text1" w:themeTint="D9"/>
                  <w:lang w:val="el-GR"/>
                </w:rPr>
                <w:t xml:space="preserve"> MEDIES, </w:t>
              </w:r>
              <w:r>
                <w:rPr>
                  <w:rFonts w:ascii="Cambria" w:hAnsi="Cambria" w:cs="Cambria"/>
                  <w:color w:val="262626" w:themeColor="text1" w:themeTint="D9"/>
                  <w:lang w:val="el-GR"/>
                </w:rPr>
                <w:t>ΔΙΕΘΝΕΣ</w:t>
              </w:r>
              <w:r>
                <w:rPr>
                  <w:color w:val="262626" w:themeColor="text1" w:themeTint="D9"/>
                  <w:lang w:val="el-GR"/>
                </w:rPr>
                <w:t xml:space="preserve"> </w:t>
              </w:r>
              <w:r>
                <w:rPr>
                  <w:rFonts w:ascii="Cambria" w:hAnsi="Cambria" w:cs="Cambria"/>
                  <w:color w:val="262626" w:themeColor="text1" w:themeTint="D9"/>
                  <w:lang w:val="el-GR"/>
                </w:rPr>
                <w:t>ΔΙΚΤΥΟ</w:t>
              </w:r>
              <w:r>
                <w:rPr>
                  <w:color w:val="262626" w:themeColor="text1" w:themeTint="D9"/>
                  <w:lang w:val="el-GR"/>
                </w:rPr>
                <w:t xml:space="preserve"> </w:t>
              </w:r>
              <w:r>
                <w:rPr>
                  <w:rFonts w:ascii="Cambria" w:hAnsi="Cambria" w:cs="Cambria"/>
                  <w:color w:val="262626" w:themeColor="text1" w:themeTint="D9"/>
                  <w:lang w:val="el-GR"/>
                </w:rPr>
                <w:t>ΓΙΑ</w:t>
              </w:r>
              <w:r>
                <w:rPr>
                  <w:color w:val="262626" w:themeColor="text1" w:themeTint="D9"/>
                  <w:lang w:val="el-GR"/>
                </w:rPr>
                <w:t xml:space="preserve"> </w:t>
              </w:r>
              <w:r>
                <w:rPr>
                  <w:rFonts w:ascii="Cambria" w:hAnsi="Cambria" w:cs="Cambria"/>
                  <w:color w:val="262626" w:themeColor="text1" w:themeTint="D9"/>
                  <w:lang w:val="el-GR"/>
                </w:rPr>
                <w:t>ΤΗΝΠΕΡΙΒ</w:t>
              </w:r>
              <w:r>
                <w:rPr>
                  <w:color w:val="262626" w:themeColor="text1" w:themeTint="D9"/>
                  <w:lang w:val="el-GR"/>
                </w:rPr>
                <w:t>/</w:t>
              </w:r>
              <w:r>
                <w:rPr>
                  <w:rFonts w:ascii="Cambria" w:hAnsi="Cambria" w:cs="Cambria"/>
                  <w:color w:val="262626" w:themeColor="text1" w:themeTint="D9"/>
                  <w:lang w:val="el-GR"/>
                </w:rPr>
                <w:t>ΚΗ</w:t>
              </w:r>
              <w:r>
                <w:rPr>
                  <w:color w:val="262626" w:themeColor="text1" w:themeTint="D9"/>
                  <w:lang w:val="el-GR"/>
                </w:rPr>
                <w:t xml:space="preserve"> </w:t>
              </w:r>
              <w:r>
                <w:rPr>
                  <w:rFonts w:ascii="Cambria" w:hAnsi="Cambria" w:cs="Cambria"/>
                  <w:color w:val="262626" w:themeColor="text1" w:themeTint="D9"/>
                  <w:lang w:val="el-GR"/>
                </w:rPr>
                <w:t>ΕΚΠ</w:t>
              </w:r>
              <w:r>
                <w:rPr>
                  <w:color w:val="262626" w:themeColor="text1" w:themeTint="D9"/>
                  <w:lang w:val="el-GR"/>
                </w:rPr>
                <w:t>/</w:t>
              </w:r>
              <w:r>
                <w:rPr>
                  <w:rFonts w:ascii="Cambria" w:hAnsi="Cambria" w:cs="Cambria"/>
                  <w:color w:val="262626" w:themeColor="text1" w:themeTint="D9"/>
                  <w:lang w:val="el-GR"/>
                </w:rPr>
                <w:t>ΣΗ</w:t>
              </w:r>
            </w:p>
          </w:tc>
        </w:sdtContent>
      </w:sdt>
      <w:tc>
        <w:tcPr>
          <w:tcW w:w="104" w:type="pct"/>
          <w:vAlign w:val="bottom"/>
        </w:tcPr>
        <w:p w14:paraId="68148D31" w14:textId="77777777" w:rsidR="007A7084" w:rsidRPr="006F02E8" w:rsidRDefault="007A7084" w:rsidP="00384A08">
          <w:pPr>
            <w:pStyle w:val="a8"/>
            <w:rPr>
              <w:lang w:val="el-GR"/>
            </w:rPr>
          </w:pPr>
        </w:p>
      </w:tc>
      <w:tc>
        <w:tcPr>
          <w:tcW w:w="1696" w:type="pct"/>
          <w:vAlign w:val="bottom"/>
        </w:tcPr>
        <w:p w14:paraId="77798E9A" w14:textId="32B746B3" w:rsidR="007A7084" w:rsidRPr="00DA2A6A" w:rsidRDefault="00DA2A6A" w:rsidP="007919AA">
          <w:pPr>
            <w:pStyle w:val="FooterRight"/>
            <w:jc w:val="left"/>
            <w:rPr>
              <w:lang w:val="el-GR"/>
            </w:rPr>
          </w:pPr>
          <w:r>
            <w:rPr>
              <w:rFonts w:ascii="Times New Roman" w:hAnsi="Times New Roman" w:cs="Times New Roman"/>
              <w:color w:val="262626" w:themeColor="text1" w:themeTint="D9"/>
              <w:sz w:val="24"/>
              <w:lang w:val="el-GR" w:eastAsia="ja-JP"/>
            </w:rPr>
            <w:t>Θεματικός κύκλος</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DB1A" w14:textId="77777777" w:rsidR="00A109DA" w:rsidRDefault="00A109DA">
      <w:pPr>
        <w:spacing w:after="0" w:line="240" w:lineRule="auto"/>
      </w:pPr>
      <w:r>
        <w:separator/>
      </w:r>
    </w:p>
  </w:footnote>
  <w:footnote w:type="continuationSeparator" w:id="0">
    <w:p w14:paraId="631D2DEB" w14:textId="77777777" w:rsidR="00A109DA" w:rsidRDefault="00A10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1636631"/>
    <w:multiLevelType w:val="hybridMultilevel"/>
    <w:tmpl w:val="6BF65ED4"/>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B3D4E"/>
    <w:multiLevelType w:val="hybridMultilevel"/>
    <w:tmpl w:val="2434488C"/>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9490C"/>
    <w:multiLevelType w:val="hybridMultilevel"/>
    <w:tmpl w:val="F3721E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A973F3"/>
    <w:multiLevelType w:val="hybridMultilevel"/>
    <w:tmpl w:val="2AC4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26AD1"/>
    <w:multiLevelType w:val="hybridMultilevel"/>
    <w:tmpl w:val="603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8209">
    <w:abstractNumId w:val="2"/>
  </w:num>
  <w:num w:numId="2" w16cid:durableId="912157007">
    <w:abstractNumId w:val="2"/>
  </w:num>
  <w:num w:numId="3" w16cid:durableId="117527405">
    <w:abstractNumId w:val="1"/>
  </w:num>
  <w:num w:numId="4" w16cid:durableId="464011140">
    <w:abstractNumId w:val="1"/>
  </w:num>
  <w:num w:numId="5" w16cid:durableId="229510235">
    <w:abstractNumId w:val="0"/>
  </w:num>
  <w:num w:numId="6" w16cid:durableId="272178442">
    <w:abstractNumId w:val="2"/>
  </w:num>
  <w:num w:numId="7" w16cid:durableId="47264850">
    <w:abstractNumId w:val="4"/>
  </w:num>
  <w:num w:numId="8" w16cid:durableId="454954319">
    <w:abstractNumId w:val="3"/>
  </w:num>
  <w:num w:numId="9" w16cid:durableId="855845921">
    <w:abstractNumId w:val="5"/>
  </w:num>
  <w:num w:numId="10" w16cid:durableId="1539515558">
    <w:abstractNumId w:val="7"/>
  </w:num>
  <w:num w:numId="11" w16cid:durableId="1789739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8E"/>
    <w:rsid w:val="00010043"/>
    <w:rsid w:val="00021B8F"/>
    <w:rsid w:val="00036BE0"/>
    <w:rsid w:val="000457CD"/>
    <w:rsid w:val="00056BDA"/>
    <w:rsid w:val="00062EFE"/>
    <w:rsid w:val="00067173"/>
    <w:rsid w:val="000849BB"/>
    <w:rsid w:val="00090017"/>
    <w:rsid w:val="000932CB"/>
    <w:rsid w:val="000E14DF"/>
    <w:rsid w:val="00115592"/>
    <w:rsid w:val="00124D71"/>
    <w:rsid w:val="001279AA"/>
    <w:rsid w:val="00130304"/>
    <w:rsid w:val="00165340"/>
    <w:rsid w:val="00174250"/>
    <w:rsid w:val="001776C9"/>
    <w:rsid w:val="001845BE"/>
    <w:rsid w:val="001A7051"/>
    <w:rsid w:val="001C0139"/>
    <w:rsid w:val="001C1519"/>
    <w:rsid w:val="001C3925"/>
    <w:rsid w:val="001D3F69"/>
    <w:rsid w:val="001D6935"/>
    <w:rsid w:val="001F4E23"/>
    <w:rsid w:val="00217FF0"/>
    <w:rsid w:val="00221B19"/>
    <w:rsid w:val="0023339E"/>
    <w:rsid w:val="00234958"/>
    <w:rsid w:val="0026113B"/>
    <w:rsid w:val="00285ECC"/>
    <w:rsid w:val="002A2858"/>
    <w:rsid w:val="002B3238"/>
    <w:rsid w:val="002D0B33"/>
    <w:rsid w:val="002E4E12"/>
    <w:rsid w:val="002F1886"/>
    <w:rsid w:val="002F2AAE"/>
    <w:rsid w:val="002F444C"/>
    <w:rsid w:val="002F4F0C"/>
    <w:rsid w:val="00323E56"/>
    <w:rsid w:val="00325821"/>
    <w:rsid w:val="003421A5"/>
    <w:rsid w:val="00353B3F"/>
    <w:rsid w:val="003565A6"/>
    <w:rsid w:val="00357CE5"/>
    <w:rsid w:val="003606E0"/>
    <w:rsid w:val="00360E85"/>
    <w:rsid w:val="00384A08"/>
    <w:rsid w:val="00393591"/>
    <w:rsid w:val="003E6272"/>
    <w:rsid w:val="0040451A"/>
    <w:rsid w:val="00415B47"/>
    <w:rsid w:val="0042553D"/>
    <w:rsid w:val="0044266D"/>
    <w:rsid w:val="00445918"/>
    <w:rsid w:val="00462B9F"/>
    <w:rsid w:val="00475FF3"/>
    <w:rsid w:val="004A5130"/>
    <w:rsid w:val="004D4721"/>
    <w:rsid w:val="004E2BC2"/>
    <w:rsid w:val="004E3499"/>
    <w:rsid w:val="004E5711"/>
    <w:rsid w:val="004F2E00"/>
    <w:rsid w:val="004F5F49"/>
    <w:rsid w:val="0051692A"/>
    <w:rsid w:val="0059495D"/>
    <w:rsid w:val="005A48C4"/>
    <w:rsid w:val="0062673F"/>
    <w:rsid w:val="00631B15"/>
    <w:rsid w:val="006550F0"/>
    <w:rsid w:val="00661388"/>
    <w:rsid w:val="0067573E"/>
    <w:rsid w:val="006E13C6"/>
    <w:rsid w:val="006F02E8"/>
    <w:rsid w:val="00743CCD"/>
    <w:rsid w:val="00782074"/>
    <w:rsid w:val="00786CC0"/>
    <w:rsid w:val="007919AA"/>
    <w:rsid w:val="00792D99"/>
    <w:rsid w:val="007A7084"/>
    <w:rsid w:val="007C3291"/>
    <w:rsid w:val="007F2AC0"/>
    <w:rsid w:val="007F63DD"/>
    <w:rsid w:val="008121CC"/>
    <w:rsid w:val="00817121"/>
    <w:rsid w:val="00826794"/>
    <w:rsid w:val="00844BF5"/>
    <w:rsid w:val="0085240D"/>
    <w:rsid w:val="00860687"/>
    <w:rsid w:val="00861DB1"/>
    <w:rsid w:val="00871D49"/>
    <w:rsid w:val="00884E0E"/>
    <w:rsid w:val="00892F1D"/>
    <w:rsid w:val="008B1BC9"/>
    <w:rsid w:val="008B714F"/>
    <w:rsid w:val="008C2A28"/>
    <w:rsid w:val="008C35FD"/>
    <w:rsid w:val="008E3CA7"/>
    <w:rsid w:val="009042A3"/>
    <w:rsid w:val="0093638C"/>
    <w:rsid w:val="009428CD"/>
    <w:rsid w:val="0097373D"/>
    <w:rsid w:val="00984DFB"/>
    <w:rsid w:val="00991510"/>
    <w:rsid w:val="00991E8C"/>
    <w:rsid w:val="00993F74"/>
    <w:rsid w:val="009D619F"/>
    <w:rsid w:val="009F2A29"/>
    <w:rsid w:val="009F709B"/>
    <w:rsid w:val="00A03075"/>
    <w:rsid w:val="00A109DA"/>
    <w:rsid w:val="00A2642B"/>
    <w:rsid w:val="00A4318E"/>
    <w:rsid w:val="00A52A7F"/>
    <w:rsid w:val="00A532E2"/>
    <w:rsid w:val="00AA2F6E"/>
    <w:rsid w:val="00AA32D9"/>
    <w:rsid w:val="00AE7964"/>
    <w:rsid w:val="00AF28CB"/>
    <w:rsid w:val="00B071CF"/>
    <w:rsid w:val="00B20490"/>
    <w:rsid w:val="00B25370"/>
    <w:rsid w:val="00B64F98"/>
    <w:rsid w:val="00B83913"/>
    <w:rsid w:val="00B963FD"/>
    <w:rsid w:val="00BB7F6D"/>
    <w:rsid w:val="00C01D6D"/>
    <w:rsid w:val="00C355B6"/>
    <w:rsid w:val="00C57B31"/>
    <w:rsid w:val="00C605D1"/>
    <w:rsid w:val="00C64A94"/>
    <w:rsid w:val="00C660B1"/>
    <w:rsid w:val="00C72B69"/>
    <w:rsid w:val="00CB3853"/>
    <w:rsid w:val="00CC1724"/>
    <w:rsid w:val="00CC2030"/>
    <w:rsid w:val="00D350A4"/>
    <w:rsid w:val="00D52277"/>
    <w:rsid w:val="00D8079D"/>
    <w:rsid w:val="00DA2A6A"/>
    <w:rsid w:val="00DB361C"/>
    <w:rsid w:val="00DE390B"/>
    <w:rsid w:val="00DE6D30"/>
    <w:rsid w:val="00E1498D"/>
    <w:rsid w:val="00E20E90"/>
    <w:rsid w:val="00E31016"/>
    <w:rsid w:val="00E56E89"/>
    <w:rsid w:val="00EA0FAA"/>
    <w:rsid w:val="00F027B8"/>
    <w:rsid w:val="00F1550D"/>
    <w:rsid w:val="00F2751D"/>
    <w:rsid w:val="00F277E6"/>
    <w:rsid w:val="00F36B93"/>
    <w:rsid w:val="00F445ED"/>
    <w:rsid w:val="00F56FB8"/>
    <w:rsid w:val="00F5711A"/>
    <w:rsid w:val="00F73F39"/>
    <w:rsid w:val="00FE4F0C"/>
    <w:rsid w:val="00FE715D"/>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10">
    <w:name w:val="Ανεπίλυτη αναφορά1"/>
    <w:basedOn w:val="a2"/>
    <w:uiPriority w:val="99"/>
    <w:semiHidden/>
    <w:unhideWhenUsed/>
    <w:rsid w:val="004E2BC2"/>
    <w:rPr>
      <w:color w:val="605E5C"/>
      <w:shd w:val="clear" w:color="auto" w:fill="E1DFDD"/>
    </w:rPr>
  </w:style>
  <w:style w:type="paragraph" w:styleId="af">
    <w:name w:val="TOC Heading"/>
    <w:basedOn w:val="1"/>
    <w:next w:val="a1"/>
    <w:uiPriority w:val="39"/>
    <w:unhideWhenUsed/>
    <w:qFormat/>
    <w:rsid w:val="006550F0"/>
    <w:pPr>
      <w:spacing w:before="240" w:after="0" w:line="259" w:lineRule="auto"/>
      <w:outlineLvl w:val="9"/>
    </w:pPr>
    <w:rPr>
      <w:bCs w:val="0"/>
      <w:color w:val="384347" w:themeColor="accent1" w:themeShade="BF"/>
      <w:sz w:val="32"/>
      <w:szCs w:val="32"/>
    </w:rPr>
  </w:style>
  <w:style w:type="paragraph" w:styleId="11">
    <w:name w:val="toc 1"/>
    <w:basedOn w:val="a1"/>
    <w:next w:val="a1"/>
    <w:autoRedefine/>
    <w:uiPriority w:val="39"/>
    <w:unhideWhenUsed/>
    <w:rsid w:val="006550F0"/>
    <w:pPr>
      <w:spacing w:after="100"/>
    </w:pPr>
  </w:style>
  <w:style w:type="paragraph" w:styleId="21">
    <w:name w:val="toc 2"/>
    <w:basedOn w:val="a1"/>
    <w:next w:val="a1"/>
    <w:autoRedefine/>
    <w:uiPriority w:val="39"/>
    <w:unhideWhenUsed/>
    <w:rsid w:val="006550F0"/>
    <w:pPr>
      <w:spacing w:after="100"/>
      <w:ind w:left="200"/>
    </w:pPr>
  </w:style>
  <w:style w:type="character" w:styleId="af0">
    <w:name w:val="Strong"/>
    <w:basedOn w:val="a2"/>
    <w:uiPriority w:val="22"/>
    <w:qFormat/>
    <w:rsid w:val="00221B19"/>
    <w:rPr>
      <w:b/>
      <w:bCs/>
    </w:rPr>
  </w:style>
  <w:style w:type="character" w:styleId="af1">
    <w:name w:val="annotation reference"/>
    <w:basedOn w:val="a2"/>
    <w:uiPriority w:val="99"/>
    <w:semiHidden/>
    <w:unhideWhenUsed/>
    <w:rsid w:val="009F2A29"/>
    <w:rPr>
      <w:sz w:val="16"/>
      <w:szCs w:val="16"/>
    </w:rPr>
  </w:style>
  <w:style w:type="paragraph" w:styleId="af2">
    <w:name w:val="annotation text"/>
    <w:basedOn w:val="a1"/>
    <w:link w:val="Char5"/>
    <w:uiPriority w:val="99"/>
    <w:semiHidden/>
    <w:unhideWhenUsed/>
    <w:rsid w:val="009F2A29"/>
    <w:pPr>
      <w:spacing w:line="240" w:lineRule="auto"/>
    </w:pPr>
    <w:rPr>
      <w:szCs w:val="20"/>
    </w:rPr>
  </w:style>
  <w:style w:type="character" w:customStyle="1" w:styleId="Char5">
    <w:name w:val="Κείμενο σχολίου Char"/>
    <w:basedOn w:val="a2"/>
    <w:link w:val="af2"/>
    <w:uiPriority w:val="99"/>
    <w:semiHidden/>
    <w:rsid w:val="009F2A29"/>
    <w:rPr>
      <w:color w:val="404040" w:themeColor="text1" w:themeTint="BF"/>
      <w:sz w:val="20"/>
      <w:szCs w:val="20"/>
    </w:rPr>
  </w:style>
  <w:style w:type="paragraph" w:styleId="af3">
    <w:name w:val="annotation subject"/>
    <w:basedOn w:val="af2"/>
    <w:next w:val="af2"/>
    <w:link w:val="Char6"/>
    <w:uiPriority w:val="99"/>
    <w:semiHidden/>
    <w:unhideWhenUsed/>
    <w:rsid w:val="009F2A29"/>
    <w:rPr>
      <w:b/>
      <w:bCs/>
    </w:rPr>
  </w:style>
  <w:style w:type="character" w:customStyle="1" w:styleId="Char6">
    <w:name w:val="Θέμα σχολίου Char"/>
    <w:basedOn w:val="Char5"/>
    <w:link w:val="af3"/>
    <w:uiPriority w:val="99"/>
    <w:semiHidden/>
    <w:rsid w:val="009F2A29"/>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8442">
      <w:bodyDiv w:val="1"/>
      <w:marLeft w:val="0"/>
      <w:marRight w:val="0"/>
      <w:marTop w:val="0"/>
      <w:marBottom w:val="0"/>
      <w:divBdr>
        <w:top w:val="none" w:sz="0" w:space="0" w:color="auto"/>
        <w:left w:val="none" w:sz="0" w:space="0" w:color="auto"/>
        <w:bottom w:val="none" w:sz="0" w:space="0" w:color="auto"/>
        <w:right w:val="none" w:sz="0" w:space="0" w:color="auto"/>
      </w:divBdr>
    </w:div>
    <w:div w:id="267785255">
      <w:bodyDiv w:val="1"/>
      <w:marLeft w:val="0"/>
      <w:marRight w:val="0"/>
      <w:marTop w:val="0"/>
      <w:marBottom w:val="0"/>
      <w:divBdr>
        <w:top w:val="none" w:sz="0" w:space="0" w:color="auto"/>
        <w:left w:val="none" w:sz="0" w:space="0" w:color="auto"/>
        <w:bottom w:val="none" w:sz="0" w:space="0" w:color="auto"/>
        <w:right w:val="none" w:sz="0" w:space="0" w:color="auto"/>
      </w:divBdr>
    </w:div>
    <w:div w:id="370305870">
      <w:bodyDiv w:val="1"/>
      <w:marLeft w:val="0"/>
      <w:marRight w:val="0"/>
      <w:marTop w:val="0"/>
      <w:marBottom w:val="0"/>
      <w:divBdr>
        <w:top w:val="none" w:sz="0" w:space="0" w:color="auto"/>
        <w:left w:val="none" w:sz="0" w:space="0" w:color="auto"/>
        <w:bottom w:val="none" w:sz="0" w:space="0" w:color="auto"/>
        <w:right w:val="none" w:sz="0" w:space="0" w:color="auto"/>
      </w:divBdr>
    </w:div>
    <w:div w:id="501313236">
      <w:bodyDiv w:val="1"/>
      <w:marLeft w:val="0"/>
      <w:marRight w:val="0"/>
      <w:marTop w:val="0"/>
      <w:marBottom w:val="0"/>
      <w:divBdr>
        <w:top w:val="none" w:sz="0" w:space="0" w:color="auto"/>
        <w:left w:val="none" w:sz="0" w:space="0" w:color="auto"/>
        <w:bottom w:val="none" w:sz="0" w:space="0" w:color="auto"/>
        <w:right w:val="none" w:sz="0" w:space="0" w:color="auto"/>
      </w:divBdr>
    </w:div>
    <w:div w:id="514618942">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05802973">
      <w:bodyDiv w:val="1"/>
      <w:marLeft w:val="0"/>
      <w:marRight w:val="0"/>
      <w:marTop w:val="0"/>
      <w:marBottom w:val="0"/>
      <w:divBdr>
        <w:top w:val="none" w:sz="0" w:space="0" w:color="auto"/>
        <w:left w:val="none" w:sz="0" w:space="0" w:color="auto"/>
        <w:bottom w:val="none" w:sz="0" w:space="0" w:color="auto"/>
        <w:right w:val="none" w:sz="0" w:space="0" w:color="auto"/>
      </w:divBdr>
    </w:div>
    <w:div w:id="1326400627">
      <w:bodyDiv w:val="1"/>
      <w:marLeft w:val="0"/>
      <w:marRight w:val="0"/>
      <w:marTop w:val="0"/>
      <w:marBottom w:val="0"/>
      <w:divBdr>
        <w:top w:val="none" w:sz="0" w:space="0" w:color="auto"/>
        <w:left w:val="none" w:sz="0" w:space="0" w:color="auto"/>
        <w:bottom w:val="none" w:sz="0" w:space="0" w:color="auto"/>
        <w:right w:val="none" w:sz="0" w:space="0" w:color="auto"/>
      </w:divBdr>
    </w:div>
    <w:div w:id="1862627992">
      <w:bodyDiv w:val="1"/>
      <w:marLeft w:val="0"/>
      <w:marRight w:val="0"/>
      <w:marTop w:val="0"/>
      <w:marBottom w:val="0"/>
      <w:divBdr>
        <w:top w:val="none" w:sz="0" w:space="0" w:color="auto"/>
        <w:left w:val="none" w:sz="0" w:space="0" w:color="auto"/>
        <w:bottom w:val="none" w:sz="0" w:space="0" w:color="auto"/>
        <w:right w:val="none" w:sz="0" w:space="0" w:color="auto"/>
      </w:divBdr>
    </w:div>
    <w:div w:id="2136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sco.eu/tl_files/marlisco/mixed-images/educational_pack/Binder_MARLISCO_GR_total_f_low%20r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lisco.eu/education.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16cid:durableId="1981571833">
    <w:abstractNumId w:val="2"/>
  </w:num>
  <w:num w:numId="2" w16cid:durableId="1115560003">
    <w:abstractNumId w:val="1"/>
  </w:num>
  <w:num w:numId="3" w16cid:durableId="3265224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F4A"/>
    <w:rsid w:val="00573051"/>
    <w:rsid w:val="00835C72"/>
    <w:rsid w:val="009918E7"/>
    <w:rsid w:val="009C18CD"/>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E1F2-0319-4A6F-BB45-89AECEC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1603</Words>
  <Characters>8660</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«ΜΑΘΕ, ΝΙΩΣΕ, ΔΡΑΣΕ! ΜΑΖΙ ΓΙΑ ΘΑΛΑΣΣΕΣ ΧΩΡΙΣ ΣΚΟΥΠΙΔΙΑ» 
MEDIES, ΔΙΕΘΝΕΣ ΔΙΚΤΥΟ ΓΙΑ ΤΗΝ
ΠΕΡΙΒ/ΚΗ ΕΚΠ/ΣΗ</vt:lpstr>
      <vt:lpstr>«ΜΑΘΕ, ΝΙΩΣΕ, ΔΡΑΣΕ! ΜΑΖΙ ΓΙΑ ΘΑΛΑΣΣΕΣ ΧΩΡΙΣ ΣΚΟΥΠΙΔΙΑ» 
MEDIES, ΔΙΕΘΝΕΣ ΔΙΚΤΥΟ ΓΙΑ ΤΗΝ
ΠΕΡΙΒ/ΚΗ ΕΚΠ/ΣΗ</vt:lpstr>
    </vt:vector>
  </TitlesOfParts>
  <Manager/>
  <Company/>
  <LinksUpToDate>false</LinksUpToDate>
  <CharactersWithSpaces>10243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«ΜΑΘΕ, ΝΙΩΣΕ, ΔΡΑΣΕ! ΜΑΖΙ ΓΙΑ ΘΑΛΑΣΣΕΣ ΧΩΡΙΣ ΣΚΟΥΠΙΔΙΑ» 
MEDIES, ΔΙΕΘΝΕΣ ΔΙΚΤΥΟ ΓΙΑ ΤΗΝ
ΠΕΡΙΒ/ΚΗ ΕΚΠ/ΣΗ</dc:title>
  <dc:subject/>
  <dc:creator>ΙΕΠ ΕΡΓΑΣΤΗΡΙΑ ΔΕΞΙΟΤΗΤΩΝ</dc:creator>
  <cp:keywords/>
  <dc:description/>
  <cp:lastModifiedBy>Ευθύμιος Σταμούλης</cp:lastModifiedBy>
  <cp:revision>2</cp:revision>
  <dcterms:created xsi:type="dcterms:W3CDTF">2022-12-30T08:20:00Z</dcterms:created>
  <dcterms:modified xsi:type="dcterms:W3CDTF">2022-12-30T08:20:00Z</dcterms:modified>
  <cp:category/>
</cp:coreProperties>
</file>