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479" w:rsidRPr="004C6AC9" w:rsidRDefault="00111479" w:rsidP="00111479">
      <w:pPr>
        <w:spacing w:after="0" w:line="276" w:lineRule="auto"/>
        <w:rPr>
          <w:rFonts w:ascii="Times New Roman" w:hAnsi="Times New Roman" w:cs="Times New Roman"/>
          <w:sz w:val="24"/>
        </w:rPr>
      </w:pPr>
      <w:r>
        <w:rPr>
          <w:rFonts w:ascii="Times New Roman" w:hAnsi="Times New Roman"/>
          <w:b/>
          <w:noProof/>
          <w:sz w:val="28"/>
          <w:lang w:eastAsia="el-GR"/>
        </w:rPr>
        <w:drawing>
          <wp:anchor distT="0" distB="0" distL="114300" distR="114300" simplePos="0" relativeHeight="251660288" behindDoc="1" locked="0" layoutInCell="1" allowOverlap="1" wp14:anchorId="7B8A8F43" wp14:editId="0DA707F6">
            <wp:simplePos x="3315335" y="914400"/>
            <wp:positionH relativeFrom="margin">
              <wp:align>center</wp:align>
            </wp:positionH>
            <wp:positionV relativeFrom="margin">
              <wp:align>top</wp:align>
            </wp:positionV>
            <wp:extent cx="874395" cy="827405"/>
            <wp:effectExtent l="0" t="0" r="1905" b="0"/>
            <wp:wrapSquare wrapText="bothSides"/>
            <wp:docPr id="1" name="Αντικείμενο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ντικείμενο 9"/>
                    <pic:cNvPicPr>
                      <a:picLocks noChangeAspect="1" noChangeArrowheads="1"/>
                    </pic:cNvPicPr>
                  </pic:nvPicPr>
                  <pic:blipFill>
                    <a:blip r:embed="rId5"/>
                    <a:srcRect t="-1067" r="-3127" b="-4269"/>
                    <a:stretch>
                      <a:fillRect/>
                    </a:stretch>
                  </pic:blipFill>
                  <pic:spPr bwMode="auto">
                    <a:xfrm>
                      <a:off x="0" y="0"/>
                      <a:ext cx="874395" cy="8274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11479" w:rsidRDefault="00111479" w:rsidP="00111479">
      <w:pPr>
        <w:spacing w:after="0" w:line="276" w:lineRule="auto"/>
        <w:jc w:val="center"/>
        <w:rPr>
          <w:rFonts w:ascii="Times New Roman" w:hAnsi="Times New Roman" w:cs="Times New Roman"/>
          <w:sz w:val="24"/>
        </w:rPr>
      </w:pPr>
    </w:p>
    <w:p w:rsidR="00111479" w:rsidRDefault="00111479" w:rsidP="00111479">
      <w:pPr>
        <w:spacing w:after="0" w:line="276" w:lineRule="auto"/>
        <w:jc w:val="center"/>
        <w:rPr>
          <w:rFonts w:ascii="Times New Roman" w:hAnsi="Times New Roman" w:cs="Times New Roman"/>
          <w:sz w:val="24"/>
        </w:rPr>
      </w:pPr>
    </w:p>
    <w:p w:rsidR="00111479" w:rsidRDefault="00111479" w:rsidP="00111479">
      <w:pPr>
        <w:spacing w:after="0" w:line="276" w:lineRule="auto"/>
        <w:jc w:val="center"/>
        <w:rPr>
          <w:rFonts w:ascii="Times New Roman" w:hAnsi="Times New Roman" w:cs="Times New Roman"/>
          <w:sz w:val="24"/>
        </w:rPr>
      </w:pPr>
    </w:p>
    <w:p w:rsidR="00111479" w:rsidRPr="00716B12" w:rsidRDefault="00111479" w:rsidP="00111479">
      <w:pPr>
        <w:spacing w:after="0" w:line="276" w:lineRule="auto"/>
        <w:jc w:val="center"/>
        <w:rPr>
          <w:rFonts w:ascii="Times New Roman" w:hAnsi="Times New Roman" w:cs="Times New Roman"/>
          <w:sz w:val="10"/>
        </w:rPr>
      </w:pPr>
    </w:p>
    <w:p w:rsidR="00111479" w:rsidRDefault="00111479" w:rsidP="00111479">
      <w:pPr>
        <w:spacing w:after="0" w:line="276" w:lineRule="auto"/>
        <w:jc w:val="center"/>
        <w:rPr>
          <w:rFonts w:ascii="Times New Roman" w:hAnsi="Times New Roman" w:cs="Times New Roman"/>
          <w:sz w:val="24"/>
        </w:rPr>
      </w:pPr>
      <w:r w:rsidRPr="004C6AC9">
        <w:rPr>
          <w:rFonts w:ascii="Times New Roman" w:hAnsi="Times New Roman" w:cs="Times New Roman"/>
          <w:sz w:val="24"/>
        </w:rPr>
        <w:t>ΚΕΝΤΡΟ ΠΕΡΙΒΑΛΛΟΝΤΙΚΗΣ ΕΚΠΑΙΔΕΥΣΗΣ</w:t>
      </w:r>
    </w:p>
    <w:p w:rsidR="00111479" w:rsidRPr="004C6AC9" w:rsidRDefault="00111479" w:rsidP="00111479">
      <w:pPr>
        <w:spacing w:after="0" w:line="276" w:lineRule="auto"/>
        <w:jc w:val="center"/>
        <w:rPr>
          <w:rFonts w:ascii="Times New Roman" w:hAnsi="Times New Roman" w:cs="Times New Roman"/>
          <w:sz w:val="24"/>
        </w:rPr>
      </w:pPr>
      <w:r>
        <w:rPr>
          <w:rFonts w:ascii="Times New Roman" w:hAnsi="Times New Roman" w:cs="Times New Roman"/>
          <w:sz w:val="24"/>
        </w:rPr>
        <w:t>ΜΕΣΟΛΟΓΓΙΟΥ</w:t>
      </w:r>
    </w:p>
    <w:p w:rsidR="00111479" w:rsidRDefault="00111479" w:rsidP="00111479">
      <w:pPr>
        <w:rPr>
          <w:rFonts w:ascii="Times New Roman" w:hAnsi="Times New Roman" w:cs="Times New Roman"/>
          <w:b/>
          <w:sz w:val="36"/>
        </w:rPr>
      </w:pPr>
    </w:p>
    <w:p w:rsidR="00111479" w:rsidRDefault="00111479" w:rsidP="00111479">
      <w:pPr>
        <w:rPr>
          <w:rFonts w:ascii="Times New Roman" w:hAnsi="Times New Roman" w:cs="Times New Roman"/>
          <w:b/>
          <w:sz w:val="36"/>
        </w:rPr>
      </w:pPr>
    </w:p>
    <w:p w:rsidR="00111479" w:rsidRDefault="00111479" w:rsidP="00111479">
      <w:pPr>
        <w:rPr>
          <w:rFonts w:ascii="Times New Roman" w:hAnsi="Times New Roman" w:cs="Times New Roman"/>
          <w:b/>
          <w:sz w:val="56"/>
        </w:rPr>
      </w:pPr>
    </w:p>
    <w:p w:rsidR="00111479" w:rsidRPr="004C6AC9" w:rsidRDefault="00111479" w:rsidP="00111479">
      <w:pPr>
        <w:tabs>
          <w:tab w:val="left" w:pos="2783"/>
        </w:tabs>
        <w:jc w:val="center"/>
        <w:rPr>
          <w:rFonts w:ascii="Times New Roman" w:hAnsi="Times New Roman" w:cs="Times New Roman"/>
          <w:b/>
          <w:i/>
          <w:color w:val="000000"/>
          <w:sz w:val="44"/>
          <w:szCs w:val="24"/>
        </w:rPr>
      </w:pPr>
      <w:r w:rsidRPr="004C6AC9">
        <w:rPr>
          <w:rFonts w:ascii="Times New Roman" w:hAnsi="Times New Roman" w:cs="Times New Roman"/>
          <w:b/>
          <w:i/>
          <w:color w:val="000000"/>
          <w:sz w:val="44"/>
          <w:szCs w:val="24"/>
        </w:rPr>
        <w:t xml:space="preserve">Της λίμνης το νερό, της θάλασσας το αλάτι, </w:t>
      </w:r>
    </w:p>
    <w:p w:rsidR="00111479" w:rsidRPr="004C6AC9" w:rsidRDefault="00111479" w:rsidP="00111479">
      <w:pPr>
        <w:tabs>
          <w:tab w:val="left" w:pos="2783"/>
        </w:tabs>
        <w:jc w:val="center"/>
        <w:rPr>
          <w:rFonts w:ascii="Times New Roman" w:hAnsi="Times New Roman" w:cs="Times New Roman"/>
          <w:b/>
          <w:sz w:val="56"/>
        </w:rPr>
      </w:pPr>
      <w:r w:rsidRPr="004C6AC9">
        <w:rPr>
          <w:rFonts w:ascii="Times New Roman" w:hAnsi="Times New Roman" w:cs="Times New Roman"/>
          <w:b/>
          <w:i/>
          <w:color w:val="000000"/>
          <w:sz w:val="44"/>
          <w:szCs w:val="24"/>
        </w:rPr>
        <w:t>λιμνοθάλασσας παλάτι!</w:t>
      </w:r>
    </w:p>
    <w:p w:rsidR="00111479" w:rsidRDefault="00111479" w:rsidP="00111479">
      <w:pPr>
        <w:rPr>
          <w:rFonts w:ascii="Times New Roman" w:hAnsi="Times New Roman" w:cs="Times New Roman"/>
          <w:b/>
          <w:sz w:val="36"/>
        </w:rPr>
      </w:pPr>
    </w:p>
    <w:p w:rsidR="00111479" w:rsidRDefault="00111479" w:rsidP="00111479">
      <w:pPr>
        <w:rPr>
          <w:rFonts w:ascii="Times New Roman" w:hAnsi="Times New Roman" w:cs="Times New Roman"/>
          <w:b/>
          <w:sz w:val="36"/>
        </w:rPr>
      </w:pPr>
    </w:p>
    <w:p w:rsidR="00111479" w:rsidRPr="004C6AC9" w:rsidRDefault="00111479" w:rsidP="00111479">
      <w:pPr>
        <w:spacing w:after="0" w:line="360" w:lineRule="auto"/>
        <w:jc w:val="center"/>
        <w:rPr>
          <w:rFonts w:ascii="Times New Roman" w:hAnsi="Times New Roman" w:cs="Times New Roman"/>
          <w:sz w:val="40"/>
        </w:rPr>
      </w:pPr>
      <w:r w:rsidRPr="004C6AC9">
        <w:rPr>
          <w:rFonts w:ascii="Times New Roman" w:hAnsi="Times New Roman" w:cs="Times New Roman"/>
          <w:sz w:val="40"/>
        </w:rPr>
        <w:t>Πρόγραμμα και δραστηριότητες</w:t>
      </w:r>
    </w:p>
    <w:p w:rsidR="00111479" w:rsidRDefault="00111479" w:rsidP="00111479">
      <w:pPr>
        <w:spacing w:after="0" w:line="360" w:lineRule="auto"/>
        <w:jc w:val="center"/>
        <w:rPr>
          <w:rFonts w:ascii="Times New Roman" w:hAnsi="Times New Roman" w:cs="Times New Roman"/>
          <w:sz w:val="40"/>
        </w:rPr>
      </w:pPr>
      <w:r>
        <w:rPr>
          <w:rFonts w:ascii="Times New Roman" w:hAnsi="Times New Roman" w:cs="Times New Roman"/>
          <w:sz w:val="40"/>
        </w:rPr>
        <w:t>Περιβαλλοντικής</w:t>
      </w:r>
      <w:r w:rsidRPr="004C6AC9">
        <w:rPr>
          <w:rFonts w:ascii="Times New Roman" w:hAnsi="Times New Roman" w:cs="Times New Roman"/>
          <w:sz w:val="40"/>
        </w:rPr>
        <w:t xml:space="preserve"> </w:t>
      </w:r>
      <w:r>
        <w:rPr>
          <w:rFonts w:ascii="Times New Roman" w:hAnsi="Times New Roman" w:cs="Times New Roman"/>
          <w:sz w:val="40"/>
        </w:rPr>
        <w:t>Ε</w:t>
      </w:r>
      <w:r w:rsidRPr="004C6AC9">
        <w:rPr>
          <w:rFonts w:ascii="Times New Roman" w:hAnsi="Times New Roman" w:cs="Times New Roman"/>
          <w:sz w:val="40"/>
        </w:rPr>
        <w:t>κπαίδευσης</w:t>
      </w:r>
    </w:p>
    <w:p w:rsidR="00111479" w:rsidRPr="004C6AC9" w:rsidRDefault="00111479" w:rsidP="00111479">
      <w:pPr>
        <w:spacing w:after="0" w:line="360" w:lineRule="auto"/>
        <w:jc w:val="center"/>
        <w:rPr>
          <w:rFonts w:ascii="Times New Roman" w:hAnsi="Times New Roman" w:cs="Times New Roman"/>
          <w:sz w:val="40"/>
        </w:rPr>
      </w:pPr>
    </w:p>
    <w:p w:rsidR="00111479" w:rsidRPr="004C6AC9" w:rsidRDefault="00111479" w:rsidP="00111479">
      <w:pPr>
        <w:shd w:val="clear" w:color="auto" w:fill="F2F2F2" w:themeFill="background1" w:themeFillShade="F2"/>
        <w:spacing w:after="0" w:line="360" w:lineRule="auto"/>
        <w:jc w:val="center"/>
        <w:rPr>
          <w:rFonts w:ascii="Times New Roman" w:hAnsi="Times New Roman" w:cs="Times New Roman"/>
          <w:sz w:val="16"/>
        </w:rPr>
      </w:pPr>
    </w:p>
    <w:p w:rsidR="00111479" w:rsidRPr="004C6AC9" w:rsidRDefault="00111479" w:rsidP="00111479">
      <w:pPr>
        <w:shd w:val="clear" w:color="auto" w:fill="F2F2F2" w:themeFill="background1" w:themeFillShade="F2"/>
        <w:spacing w:after="0" w:line="360" w:lineRule="auto"/>
        <w:jc w:val="center"/>
        <w:rPr>
          <w:rFonts w:ascii="Times New Roman" w:hAnsi="Times New Roman" w:cs="Times New Roman"/>
          <w:sz w:val="32"/>
        </w:rPr>
      </w:pPr>
      <w:r>
        <w:rPr>
          <w:rFonts w:ascii="Times New Roman" w:hAnsi="Times New Roman" w:cs="Times New Roman"/>
          <w:sz w:val="32"/>
        </w:rPr>
        <w:t>Νηπιαγωγείο - Δημοτικό</w:t>
      </w:r>
    </w:p>
    <w:p w:rsidR="00111479" w:rsidRPr="004C6AC9" w:rsidRDefault="00111479" w:rsidP="00111479">
      <w:pPr>
        <w:shd w:val="clear" w:color="auto" w:fill="F2F2F2" w:themeFill="background1" w:themeFillShade="F2"/>
        <w:spacing w:after="0" w:line="360" w:lineRule="auto"/>
        <w:jc w:val="center"/>
        <w:rPr>
          <w:rFonts w:ascii="Times New Roman" w:hAnsi="Times New Roman" w:cs="Times New Roman"/>
          <w:sz w:val="16"/>
        </w:rPr>
      </w:pPr>
    </w:p>
    <w:p w:rsidR="00111479" w:rsidRDefault="00111479" w:rsidP="00111479">
      <w:pPr>
        <w:spacing w:after="0" w:line="360" w:lineRule="auto"/>
        <w:jc w:val="center"/>
        <w:rPr>
          <w:rFonts w:ascii="Times New Roman" w:hAnsi="Times New Roman" w:cs="Times New Roman"/>
          <w:sz w:val="36"/>
        </w:rPr>
      </w:pPr>
    </w:p>
    <w:p w:rsidR="00111479" w:rsidRDefault="00111479" w:rsidP="00111479">
      <w:pPr>
        <w:spacing w:after="0" w:line="360" w:lineRule="auto"/>
        <w:jc w:val="center"/>
        <w:rPr>
          <w:rFonts w:ascii="Times New Roman" w:hAnsi="Times New Roman" w:cs="Times New Roman"/>
          <w:sz w:val="36"/>
        </w:rPr>
      </w:pPr>
    </w:p>
    <w:p w:rsidR="00111479" w:rsidRDefault="00111479" w:rsidP="00111479">
      <w:pPr>
        <w:spacing w:after="0"/>
        <w:jc w:val="center"/>
        <w:rPr>
          <w:rFonts w:ascii="Times New Roman" w:hAnsi="Times New Roman" w:cs="Times New Roman"/>
          <w:sz w:val="36"/>
        </w:rPr>
      </w:pPr>
    </w:p>
    <w:p w:rsidR="00111479" w:rsidRDefault="00111479" w:rsidP="00111479">
      <w:pPr>
        <w:spacing w:after="0"/>
        <w:jc w:val="center"/>
        <w:rPr>
          <w:rFonts w:ascii="Times New Roman" w:hAnsi="Times New Roman" w:cs="Times New Roman"/>
          <w:sz w:val="36"/>
        </w:rPr>
      </w:pPr>
    </w:p>
    <w:p w:rsidR="00111479" w:rsidRDefault="00111479" w:rsidP="00111479">
      <w:pPr>
        <w:spacing w:after="0"/>
        <w:jc w:val="center"/>
        <w:rPr>
          <w:rFonts w:ascii="Times New Roman" w:hAnsi="Times New Roman" w:cs="Times New Roman"/>
          <w:sz w:val="36"/>
        </w:rPr>
      </w:pPr>
    </w:p>
    <w:p w:rsidR="00111479" w:rsidRDefault="00111479" w:rsidP="00111479">
      <w:pPr>
        <w:spacing w:after="0"/>
        <w:jc w:val="center"/>
        <w:rPr>
          <w:rFonts w:ascii="Times New Roman" w:hAnsi="Times New Roman" w:cs="Times New Roman"/>
          <w:sz w:val="36"/>
        </w:rPr>
      </w:pPr>
    </w:p>
    <w:p w:rsidR="00111479" w:rsidRDefault="00111479" w:rsidP="00111479">
      <w:pPr>
        <w:spacing w:after="0"/>
        <w:jc w:val="center"/>
        <w:rPr>
          <w:rFonts w:ascii="Times New Roman" w:hAnsi="Times New Roman" w:cs="Times New Roman"/>
          <w:sz w:val="36"/>
        </w:rPr>
      </w:pPr>
    </w:p>
    <w:p w:rsidR="00111479" w:rsidRPr="004C6AC9" w:rsidRDefault="00111479" w:rsidP="00111479">
      <w:pPr>
        <w:spacing w:after="0"/>
        <w:jc w:val="center"/>
        <w:rPr>
          <w:rFonts w:ascii="Times New Roman" w:hAnsi="Times New Roman" w:cs="Times New Roman"/>
          <w:sz w:val="24"/>
        </w:rPr>
      </w:pPr>
      <w:r w:rsidRPr="004C6AC9">
        <w:rPr>
          <w:rFonts w:ascii="Times New Roman" w:hAnsi="Times New Roman" w:cs="Times New Roman"/>
          <w:sz w:val="24"/>
        </w:rPr>
        <w:t>Ι.Π. ΜΕΣΟΛΟΓΓΙΟΥ</w:t>
      </w:r>
    </w:p>
    <w:p w:rsidR="00111479" w:rsidRDefault="00111479" w:rsidP="00111479">
      <w:pPr>
        <w:jc w:val="center"/>
        <w:rPr>
          <w:rFonts w:ascii="Times New Roman" w:hAnsi="Times New Roman" w:cs="Times New Roman"/>
          <w:sz w:val="24"/>
        </w:rPr>
      </w:pPr>
      <w:r w:rsidRPr="004C6AC9">
        <w:rPr>
          <w:rFonts w:ascii="Times New Roman" w:hAnsi="Times New Roman" w:cs="Times New Roman"/>
          <w:sz w:val="24"/>
        </w:rPr>
        <w:t>2020</w:t>
      </w: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p w:rsidR="00111479" w:rsidRDefault="00111479" w:rsidP="00111479">
      <w:pPr>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028"/>
      </w:tblGrid>
      <w:tr w:rsidR="00111479" w:rsidTr="00D70344">
        <w:tc>
          <w:tcPr>
            <w:tcW w:w="8296" w:type="dxa"/>
            <w:gridSpan w:val="2"/>
          </w:tcPr>
          <w:p w:rsidR="00111479" w:rsidRDefault="00111479" w:rsidP="00D70344">
            <w:pPr>
              <w:spacing w:before="240"/>
              <w:ind w:right="-483"/>
              <w:jc w:val="both"/>
              <w:rPr>
                <w:rFonts w:ascii="Times New Roman" w:hAnsi="Times New Roman"/>
                <w:b/>
                <w:noProof/>
                <w:sz w:val="28"/>
                <w:lang w:eastAsia="el-GR"/>
              </w:rPr>
            </w:pPr>
            <w:r>
              <w:rPr>
                <w:rFonts w:ascii="Times New Roman" w:hAnsi="Times New Roman" w:cs="Times New Roman"/>
                <w:sz w:val="24"/>
              </w:rPr>
              <w:br w:type="page"/>
            </w:r>
            <w:r>
              <w:rPr>
                <w:rFonts w:ascii="Times New Roman" w:hAnsi="Times New Roman"/>
                <w:b/>
                <w:noProof/>
                <w:sz w:val="28"/>
                <w:lang w:eastAsia="el-GR"/>
              </w:rPr>
              <w:drawing>
                <wp:anchor distT="0" distB="0" distL="114300" distR="114300" simplePos="0" relativeHeight="251659264" behindDoc="0" locked="0" layoutInCell="1" allowOverlap="1" wp14:anchorId="5BE91D57" wp14:editId="19177C8F">
                  <wp:simplePos x="0" y="0"/>
                  <wp:positionH relativeFrom="margin">
                    <wp:posOffset>11235</wp:posOffset>
                  </wp:positionH>
                  <wp:positionV relativeFrom="paragraph">
                    <wp:posOffset>15338</wp:posOffset>
                  </wp:positionV>
                  <wp:extent cx="1004570" cy="950595"/>
                  <wp:effectExtent l="0" t="0" r="0" b="1905"/>
                  <wp:wrapThrough wrapText="bothSides">
                    <wp:wrapPolygon edited="0">
                      <wp:start x="7783" y="0"/>
                      <wp:lineTo x="4915" y="433"/>
                      <wp:lineTo x="0" y="4762"/>
                      <wp:lineTo x="0" y="9523"/>
                      <wp:lineTo x="410" y="21210"/>
                      <wp:lineTo x="18432" y="21210"/>
                      <wp:lineTo x="20890" y="13852"/>
                      <wp:lineTo x="20890" y="8224"/>
                      <wp:lineTo x="20480" y="5627"/>
                      <wp:lineTo x="14336" y="433"/>
                      <wp:lineTo x="11879" y="0"/>
                      <wp:lineTo x="7783" y="0"/>
                    </wp:wrapPolygon>
                  </wp:wrapThrough>
                  <wp:docPr id="2" name="Αντικείμενο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ντικείμενο 9"/>
                          <pic:cNvPicPr>
                            <a:picLocks noChangeAspect="1" noChangeArrowheads="1"/>
                          </pic:cNvPicPr>
                        </pic:nvPicPr>
                        <pic:blipFill>
                          <a:blip r:embed="rId5"/>
                          <a:srcRect t="-1067" r="-3127" b="-4269"/>
                          <a:stretch>
                            <a:fillRect/>
                          </a:stretch>
                        </pic:blipFill>
                        <pic:spPr bwMode="auto">
                          <a:xfrm>
                            <a:off x="0" y="0"/>
                            <a:ext cx="1004570" cy="950595"/>
                          </a:xfrm>
                          <a:prstGeom prst="rect">
                            <a:avLst/>
                          </a:prstGeom>
                          <a:noFill/>
                          <a:ln w="9525">
                            <a:noFill/>
                            <a:miter lim="800000"/>
                            <a:headEnd/>
                            <a:tailEnd/>
                          </a:ln>
                        </pic:spPr>
                      </pic:pic>
                    </a:graphicData>
                  </a:graphic>
                </wp:anchor>
              </w:drawing>
            </w:r>
          </w:p>
        </w:tc>
      </w:tr>
      <w:tr w:rsidR="00111479" w:rsidTr="00D70344">
        <w:tc>
          <w:tcPr>
            <w:tcW w:w="2268" w:type="dxa"/>
          </w:tcPr>
          <w:p w:rsidR="00111479" w:rsidRPr="00816E98" w:rsidRDefault="00111479" w:rsidP="00D70344">
            <w:pPr>
              <w:pStyle w:val="a4"/>
              <w:spacing w:before="240"/>
              <w:rPr>
                <w:rFonts w:ascii="Times New Roman" w:hAnsi="Times New Roman" w:cs="Times New Roman"/>
                <w:b/>
                <w:sz w:val="24"/>
                <w:szCs w:val="24"/>
              </w:rPr>
            </w:pPr>
            <w:proofErr w:type="spellStart"/>
            <w:r w:rsidRPr="00816E98">
              <w:rPr>
                <w:rFonts w:ascii="Times New Roman" w:hAnsi="Times New Roman" w:cs="Times New Roman"/>
                <w:sz w:val="24"/>
                <w:szCs w:val="24"/>
              </w:rPr>
              <w:t>Ταχ</w:t>
            </w:r>
            <w:proofErr w:type="spellEnd"/>
            <w:r w:rsidRPr="00816E98">
              <w:rPr>
                <w:rFonts w:ascii="Times New Roman" w:hAnsi="Times New Roman" w:cs="Times New Roman"/>
                <w:sz w:val="24"/>
                <w:szCs w:val="24"/>
              </w:rPr>
              <w:t>. Διεύθυνση:</w:t>
            </w:r>
          </w:p>
        </w:tc>
        <w:tc>
          <w:tcPr>
            <w:tcW w:w="6028" w:type="dxa"/>
          </w:tcPr>
          <w:p w:rsidR="00111479" w:rsidRPr="00816E98" w:rsidRDefault="00111479" w:rsidP="00D70344">
            <w:pPr>
              <w:pStyle w:val="a4"/>
              <w:spacing w:before="240"/>
              <w:rPr>
                <w:rFonts w:ascii="Times New Roman" w:hAnsi="Times New Roman" w:cs="Times New Roman"/>
                <w:b/>
                <w:sz w:val="24"/>
                <w:szCs w:val="24"/>
              </w:rPr>
            </w:pPr>
            <w:proofErr w:type="spellStart"/>
            <w:r w:rsidRPr="00816E98">
              <w:rPr>
                <w:rFonts w:ascii="Times New Roman" w:hAnsi="Times New Roman" w:cs="Times New Roman"/>
                <w:sz w:val="24"/>
                <w:szCs w:val="24"/>
              </w:rPr>
              <w:t>Δημ</w:t>
            </w:r>
            <w:proofErr w:type="spellEnd"/>
            <w:r w:rsidRPr="00816E98">
              <w:rPr>
                <w:rFonts w:ascii="Times New Roman" w:hAnsi="Times New Roman" w:cs="Times New Roman"/>
                <w:sz w:val="24"/>
                <w:szCs w:val="24"/>
              </w:rPr>
              <w:t xml:space="preserve">. </w:t>
            </w:r>
            <w:proofErr w:type="spellStart"/>
            <w:r w:rsidRPr="00816E98">
              <w:rPr>
                <w:rFonts w:ascii="Times New Roman" w:hAnsi="Times New Roman" w:cs="Times New Roman"/>
                <w:sz w:val="24"/>
                <w:szCs w:val="24"/>
              </w:rPr>
              <w:t>Μουζοπούλου</w:t>
            </w:r>
            <w:proofErr w:type="spellEnd"/>
            <w:r w:rsidRPr="00816E98">
              <w:rPr>
                <w:rFonts w:ascii="Times New Roman" w:hAnsi="Times New Roman" w:cs="Times New Roman"/>
                <w:sz w:val="24"/>
                <w:szCs w:val="24"/>
              </w:rPr>
              <w:t xml:space="preserve"> (πρώην σταθμός ΟΣΕ)</w:t>
            </w:r>
          </w:p>
        </w:tc>
      </w:tr>
      <w:tr w:rsidR="00111479" w:rsidTr="00D70344">
        <w:tc>
          <w:tcPr>
            <w:tcW w:w="2268" w:type="dxa"/>
          </w:tcPr>
          <w:p w:rsidR="00111479" w:rsidRPr="00816E98" w:rsidRDefault="00111479" w:rsidP="00D70344">
            <w:pPr>
              <w:pStyle w:val="a4"/>
              <w:rPr>
                <w:rFonts w:ascii="Times New Roman" w:hAnsi="Times New Roman" w:cs="Times New Roman"/>
                <w:b/>
                <w:sz w:val="24"/>
                <w:szCs w:val="24"/>
              </w:rPr>
            </w:pPr>
            <w:proofErr w:type="spellStart"/>
            <w:r w:rsidRPr="00816E98">
              <w:rPr>
                <w:rFonts w:ascii="Times New Roman" w:hAnsi="Times New Roman" w:cs="Times New Roman"/>
                <w:sz w:val="24"/>
                <w:szCs w:val="24"/>
              </w:rPr>
              <w:t>Ταχ</w:t>
            </w:r>
            <w:proofErr w:type="spellEnd"/>
            <w:r w:rsidRPr="00816E98">
              <w:rPr>
                <w:rFonts w:ascii="Times New Roman" w:hAnsi="Times New Roman" w:cs="Times New Roman"/>
                <w:sz w:val="24"/>
                <w:szCs w:val="24"/>
              </w:rPr>
              <w:t>. Κώδικας-Πόλη:</w:t>
            </w:r>
          </w:p>
        </w:tc>
        <w:tc>
          <w:tcPr>
            <w:tcW w:w="6028" w:type="dxa"/>
          </w:tcPr>
          <w:p w:rsidR="00111479" w:rsidRPr="00816E98" w:rsidRDefault="00111479" w:rsidP="00D70344">
            <w:pPr>
              <w:pStyle w:val="a4"/>
              <w:rPr>
                <w:rFonts w:ascii="Times New Roman" w:hAnsi="Times New Roman" w:cs="Times New Roman"/>
                <w:b/>
                <w:sz w:val="24"/>
                <w:szCs w:val="24"/>
              </w:rPr>
            </w:pPr>
            <w:r w:rsidRPr="00816E98">
              <w:rPr>
                <w:rFonts w:ascii="Times New Roman" w:hAnsi="Times New Roman" w:cs="Times New Roman"/>
                <w:sz w:val="24"/>
                <w:szCs w:val="24"/>
              </w:rPr>
              <w:t>302 00 Μεσολόγγι</w:t>
            </w:r>
          </w:p>
        </w:tc>
      </w:tr>
      <w:tr w:rsidR="00111479" w:rsidTr="00D70344">
        <w:tc>
          <w:tcPr>
            <w:tcW w:w="2268" w:type="dxa"/>
          </w:tcPr>
          <w:p w:rsidR="00111479" w:rsidRPr="00816E98" w:rsidRDefault="00111479" w:rsidP="00D70344">
            <w:pPr>
              <w:pStyle w:val="a4"/>
              <w:rPr>
                <w:rFonts w:ascii="Times New Roman" w:hAnsi="Times New Roman" w:cs="Times New Roman"/>
                <w:b/>
                <w:sz w:val="24"/>
                <w:szCs w:val="24"/>
              </w:rPr>
            </w:pPr>
            <w:r w:rsidRPr="00816E98">
              <w:rPr>
                <w:rFonts w:ascii="Times New Roman" w:hAnsi="Times New Roman" w:cs="Times New Roman"/>
                <w:sz w:val="24"/>
                <w:szCs w:val="24"/>
              </w:rPr>
              <w:t>Ιστοσελίδα</w:t>
            </w:r>
          </w:p>
        </w:tc>
        <w:tc>
          <w:tcPr>
            <w:tcW w:w="6028" w:type="dxa"/>
          </w:tcPr>
          <w:p w:rsidR="00111479" w:rsidRPr="00CC5F1C" w:rsidRDefault="00111479" w:rsidP="00D70344">
            <w:pPr>
              <w:pStyle w:val="a4"/>
              <w:rPr>
                <w:rFonts w:ascii="Times New Roman" w:hAnsi="Times New Roman" w:cs="Times New Roman"/>
                <w:b/>
                <w:sz w:val="24"/>
                <w:szCs w:val="24"/>
              </w:rPr>
            </w:pPr>
            <w:r>
              <w:rPr>
                <w:rStyle w:val="-"/>
                <w:color w:val="365F91"/>
                <w:szCs w:val="24"/>
              </w:rPr>
              <w:t>http://kpemesol.sch.gr</w:t>
            </w:r>
          </w:p>
        </w:tc>
      </w:tr>
      <w:tr w:rsidR="00111479" w:rsidTr="00D70344">
        <w:tc>
          <w:tcPr>
            <w:tcW w:w="2268" w:type="dxa"/>
          </w:tcPr>
          <w:p w:rsidR="00111479" w:rsidRPr="00816E98" w:rsidRDefault="00111479" w:rsidP="00D70344">
            <w:pPr>
              <w:pStyle w:val="a4"/>
              <w:rPr>
                <w:rFonts w:ascii="Times New Roman" w:hAnsi="Times New Roman" w:cs="Times New Roman"/>
                <w:b/>
                <w:sz w:val="24"/>
                <w:szCs w:val="24"/>
              </w:rPr>
            </w:pPr>
            <w:r w:rsidRPr="00816E98">
              <w:rPr>
                <w:rFonts w:ascii="Times New Roman" w:hAnsi="Times New Roman" w:cs="Times New Roman"/>
                <w:sz w:val="24"/>
                <w:szCs w:val="24"/>
                <w:lang w:val="en-US"/>
              </w:rPr>
              <w:t>E</w:t>
            </w:r>
            <w:r w:rsidRPr="00816E98">
              <w:rPr>
                <w:rFonts w:ascii="Times New Roman" w:hAnsi="Times New Roman" w:cs="Times New Roman"/>
                <w:sz w:val="24"/>
                <w:szCs w:val="24"/>
              </w:rPr>
              <w:t>-</w:t>
            </w:r>
            <w:r w:rsidRPr="00816E98">
              <w:rPr>
                <w:rFonts w:ascii="Times New Roman" w:hAnsi="Times New Roman" w:cs="Times New Roman"/>
                <w:sz w:val="24"/>
                <w:szCs w:val="24"/>
                <w:lang w:val="en-US"/>
              </w:rPr>
              <w:t>mail</w:t>
            </w:r>
          </w:p>
        </w:tc>
        <w:tc>
          <w:tcPr>
            <w:tcW w:w="6028" w:type="dxa"/>
          </w:tcPr>
          <w:p w:rsidR="00111479" w:rsidRPr="00816E98" w:rsidRDefault="001419AA" w:rsidP="00D70344">
            <w:pPr>
              <w:pStyle w:val="a4"/>
              <w:rPr>
                <w:rFonts w:ascii="Times New Roman" w:hAnsi="Times New Roman" w:cs="Times New Roman"/>
                <w:b/>
                <w:sz w:val="24"/>
                <w:szCs w:val="24"/>
              </w:rPr>
            </w:pPr>
            <w:hyperlink r:id="rId6" w:history="1">
              <w:r w:rsidR="00111479" w:rsidRPr="00816E98">
                <w:rPr>
                  <w:rStyle w:val="-"/>
                  <w:rFonts w:ascii="Times New Roman" w:hAnsi="Times New Roman" w:cs="Times New Roman"/>
                  <w:color w:val="365F91"/>
                  <w:sz w:val="24"/>
                  <w:szCs w:val="24"/>
                </w:rPr>
                <w:t>mail@kpe-mesol.ait.sch.gr</w:t>
              </w:r>
            </w:hyperlink>
          </w:p>
        </w:tc>
      </w:tr>
      <w:tr w:rsidR="00111479" w:rsidTr="00D70344">
        <w:tc>
          <w:tcPr>
            <w:tcW w:w="2268" w:type="dxa"/>
          </w:tcPr>
          <w:p w:rsidR="00111479" w:rsidRPr="00816E98" w:rsidRDefault="00111479" w:rsidP="00D70344">
            <w:pPr>
              <w:pStyle w:val="a4"/>
              <w:rPr>
                <w:rFonts w:ascii="Times New Roman" w:hAnsi="Times New Roman" w:cs="Times New Roman"/>
                <w:b/>
                <w:sz w:val="24"/>
                <w:szCs w:val="24"/>
              </w:rPr>
            </w:pPr>
            <w:r w:rsidRPr="00816E98">
              <w:rPr>
                <w:rFonts w:ascii="Times New Roman" w:hAnsi="Times New Roman" w:cs="Times New Roman"/>
                <w:sz w:val="24"/>
                <w:szCs w:val="24"/>
              </w:rPr>
              <w:t>Τηλέφωνο:</w:t>
            </w:r>
          </w:p>
        </w:tc>
        <w:tc>
          <w:tcPr>
            <w:tcW w:w="6028" w:type="dxa"/>
          </w:tcPr>
          <w:p w:rsidR="00111479" w:rsidRPr="00816E98" w:rsidRDefault="00111479" w:rsidP="00D70344">
            <w:pPr>
              <w:pStyle w:val="a4"/>
              <w:rPr>
                <w:rFonts w:ascii="Times New Roman" w:hAnsi="Times New Roman" w:cs="Times New Roman"/>
                <w:b/>
                <w:sz w:val="24"/>
                <w:szCs w:val="24"/>
              </w:rPr>
            </w:pPr>
            <w:r w:rsidRPr="00816E98">
              <w:rPr>
                <w:rFonts w:ascii="Times New Roman" w:hAnsi="Times New Roman" w:cs="Times New Roman"/>
                <w:sz w:val="24"/>
                <w:szCs w:val="24"/>
              </w:rPr>
              <w:t>26310 – 23048</w:t>
            </w:r>
          </w:p>
        </w:tc>
      </w:tr>
      <w:tr w:rsidR="00111479" w:rsidTr="00D70344">
        <w:tc>
          <w:tcPr>
            <w:tcW w:w="8296" w:type="dxa"/>
            <w:gridSpan w:val="2"/>
          </w:tcPr>
          <w:p w:rsidR="00111479" w:rsidRPr="00816E98" w:rsidRDefault="00111479" w:rsidP="00D70344">
            <w:pPr>
              <w:shd w:val="clear" w:color="auto" w:fill="FFFFFF"/>
              <w:spacing w:before="240"/>
              <w:ind w:right="-483"/>
              <w:jc w:val="both"/>
              <w:rPr>
                <w:rFonts w:ascii="Times New Roman" w:hAnsi="Times New Roman" w:cs="Times New Roman"/>
                <w:sz w:val="24"/>
                <w:szCs w:val="24"/>
              </w:rPr>
            </w:pPr>
            <w:r w:rsidRPr="00816E98">
              <w:rPr>
                <w:rFonts w:ascii="Times New Roman" w:hAnsi="Times New Roman" w:cs="Times New Roman"/>
                <w:sz w:val="24"/>
                <w:szCs w:val="24"/>
              </w:rPr>
              <w:t>© 2020 ΚΠΕ ΜΕΣΟΛΟΓΓΙΟΥ</w:t>
            </w:r>
          </w:p>
          <w:p w:rsidR="00111479" w:rsidRDefault="00111479" w:rsidP="00D70344">
            <w:pPr>
              <w:shd w:val="clear" w:color="auto" w:fill="FFFFFF"/>
              <w:ind w:right="-483"/>
              <w:jc w:val="both"/>
              <w:rPr>
                <w:rFonts w:ascii="Times New Roman" w:hAnsi="Times New Roman"/>
                <w:b/>
                <w:sz w:val="28"/>
              </w:rPr>
            </w:pPr>
            <w:r w:rsidRPr="00816E98">
              <w:rPr>
                <w:rFonts w:ascii="Times New Roman" w:hAnsi="Times New Roman"/>
                <w:sz w:val="28"/>
              </w:rPr>
              <w:t xml:space="preserve">   </w:t>
            </w:r>
            <w:r w:rsidRPr="00816E98">
              <w:rPr>
                <w:rFonts w:ascii="Times New Roman" w:hAnsi="Times New Roman" w:cs="Times New Roman"/>
                <w:sz w:val="24"/>
                <w:szCs w:val="24"/>
              </w:rPr>
              <w:t>ΟΛΓΑ ΓΙΑΝΝΑΚΟΓΕΩΡΓΟΥ</w:t>
            </w:r>
          </w:p>
        </w:tc>
      </w:tr>
      <w:tr w:rsidR="00111479" w:rsidRPr="009A5AFD" w:rsidTr="00D70344">
        <w:tc>
          <w:tcPr>
            <w:tcW w:w="8296" w:type="dxa"/>
            <w:gridSpan w:val="2"/>
          </w:tcPr>
          <w:p w:rsidR="00111479" w:rsidRDefault="00111479" w:rsidP="00D70344">
            <w:pPr>
              <w:shd w:val="clear" w:color="auto" w:fill="FFFFFF"/>
              <w:spacing w:line="276" w:lineRule="auto"/>
              <w:ind w:right="-483"/>
              <w:jc w:val="both"/>
              <w:rPr>
                <w:rFonts w:ascii="Times New Roman" w:hAnsi="Times New Roman"/>
                <w:sz w:val="24"/>
              </w:rPr>
            </w:pPr>
            <w:r>
              <w:rPr>
                <w:rFonts w:ascii="Times New Roman" w:hAnsi="Times New Roman"/>
                <w:sz w:val="24"/>
              </w:rPr>
              <w:t>Σχεδιασμός-σ</w:t>
            </w:r>
            <w:r w:rsidRPr="00960BF4">
              <w:rPr>
                <w:rFonts w:ascii="Times New Roman" w:hAnsi="Times New Roman"/>
                <w:sz w:val="24"/>
              </w:rPr>
              <w:t>υγγραφή-δη</w:t>
            </w:r>
            <w:r>
              <w:rPr>
                <w:rFonts w:ascii="Times New Roman" w:hAnsi="Times New Roman"/>
                <w:sz w:val="24"/>
              </w:rPr>
              <w:t>μιουργικό: Όλγα Γιαννακογεώργου</w:t>
            </w:r>
          </w:p>
          <w:p w:rsidR="000C34E0" w:rsidRPr="000A7F89" w:rsidRDefault="000C34E0" w:rsidP="000C34E0">
            <w:pPr>
              <w:spacing w:before="240" w:line="360" w:lineRule="auto"/>
              <w:jc w:val="both"/>
              <w:rPr>
                <w:rFonts w:ascii="Times New Roman" w:hAnsi="Times New Roman" w:cs="Times New Roman"/>
                <w:b/>
                <w:sz w:val="36"/>
                <w:szCs w:val="76"/>
              </w:rPr>
            </w:pPr>
            <w:r>
              <w:rPr>
                <w:rFonts w:ascii="Times New Roman" w:hAnsi="Times New Roman" w:cs="Times New Roman"/>
                <w:b/>
                <w:sz w:val="36"/>
                <w:szCs w:val="76"/>
              </w:rPr>
              <w:lastRenderedPageBreak/>
              <w:t>1</w:t>
            </w:r>
            <w:r w:rsidRPr="000A7F89">
              <w:rPr>
                <w:rFonts w:ascii="Times New Roman" w:hAnsi="Times New Roman" w:cs="Times New Roman"/>
                <w:b/>
                <w:sz w:val="36"/>
                <w:szCs w:val="76"/>
                <w:vertAlign w:val="superscript"/>
              </w:rPr>
              <w:t xml:space="preserve">ο </w:t>
            </w:r>
            <w:r w:rsidRPr="000A7F89">
              <w:rPr>
                <w:rFonts w:ascii="Times New Roman" w:hAnsi="Times New Roman" w:cs="Times New Roman"/>
                <w:b/>
                <w:sz w:val="36"/>
                <w:szCs w:val="76"/>
              </w:rPr>
              <w:t xml:space="preserve">ΕΡΓΑΣΤΗΡΙΟ </w:t>
            </w:r>
          </w:p>
          <w:p w:rsidR="000C34E0" w:rsidRPr="000A7F89" w:rsidRDefault="000C34E0" w:rsidP="000C34E0">
            <w:pPr>
              <w:shd w:val="clear" w:color="auto" w:fill="FFD966" w:themeFill="accent4" w:themeFillTint="99"/>
              <w:spacing w:line="360" w:lineRule="auto"/>
              <w:jc w:val="both"/>
              <w:rPr>
                <w:rFonts w:ascii="Times New Roman" w:hAnsi="Times New Roman" w:cs="Times New Roman"/>
                <w:b/>
                <w:sz w:val="40"/>
                <w:szCs w:val="76"/>
              </w:rPr>
            </w:pPr>
            <w:r>
              <w:rPr>
                <w:rFonts w:ascii="Times New Roman" w:hAnsi="Times New Roman" w:cs="Times New Roman"/>
                <w:b/>
                <w:sz w:val="40"/>
                <w:szCs w:val="76"/>
              </w:rPr>
              <w:t>Δημιουργική ανάγνωση</w:t>
            </w:r>
          </w:p>
          <w:p w:rsidR="000C34E0" w:rsidRDefault="000C34E0" w:rsidP="000C34E0">
            <w:pPr>
              <w:spacing w:before="240" w:line="360" w:lineRule="auto"/>
              <w:jc w:val="both"/>
              <w:rPr>
                <w:rFonts w:ascii="Times New Roman" w:hAnsi="Times New Roman" w:cs="Times New Roman"/>
                <w:strike/>
                <w:sz w:val="24"/>
                <w:szCs w:val="24"/>
              </w:rPr>
            </w:pPr>
          </w:p>
          <w:p w:rsidR="000C34E0" w:rsidRDefault="000C34E0" w:rsidP="000C34E0">
            <w:pPr>
              <w:spacing w:line="360" w:lineRule="auto"/>
              <w:jc w:val="both"/>
              <w:rPr>
                <w:rFonts w:ascii="Times New Roman" w:hAnsi="Times New Roman" w:cs="Times New Roman"/>
                <w:bCs/>
                <w:color w:val="000000" w:themeColor="text1"/>
                <w:sz w:val="24"/>
              </w:rPr>
            </w:pPr>
            <w:r w:rsidRPr="005D5CFD">
              <w:rPr>
                <w:rFonts w:ascii="Times New Roman" w:hAnsi="Times New Roman" w:cs="Times New Roman"/>
                <w:bCs/>
                <w:color w:val="000000" w:themeColor="text1"/>
                <w:sz w:val="24"/>
              </w:rPr>
              <w:t>Αντικείμενο του εργαστηρίου είναι η αξιοποίηση του παραμυθιού για τη λιμνοθάλασσα ως μέσο μάθησης. Το εργαστήριο αποτελεί ουσιαστικά μία πρόταση διδακτικής πράξης και εκπαιδευτικής διαδικασίας, που ενεργοποιεί βιωματικές, αξιακές και συναισθηματικές παραμέτρους, θέλει να προκαλέσει και να κρατήσει αμείωτο το ενδιαφέρον των μαθητών, να εγείρει την ενεργό συμμετοχή τους, να ανταποκριθεί στις ανάγκες τους και να καλλιεργήσει τη δημιουργικότητα, τη συντροφικότητα και την εμπλοκή τους στα ζητήματα της κοινωνίας.</w:t>
            </w:r>
          </w:p>
          <w:p w:rsidR="000C34E0" w:rsidRPr="005D5CFD" w:rsidRDefault="000C34E0" w:rsidP="000C34E0">
            <w:pPr>
              <w:spacing w:line="360" w:lineRule="auto"/>
              <w:jc w:val="both"/>
              <w:rPr>
                <w:rFonts w:ascii="Times New Roman" w:hAnsi="Times New Roman" w:cs="Times New Roman"/>
                <w:bCs/>
                <w:color w:val="000000" w:themeColor="text1"/>
                <w:sz w:val="24"/>
              </w:rPr>
            </w:pPr>
          </w:p>
          <w:p w:rsidR="000C34E0" w:rsidRPr="00D76270" w:rsidRDefault="000C34E0" w:rsidP="000C34E0">
            <w:pPr>
              <w:spacing w:line="360" w:lineRule="auto"/>
              <w:jc w:val="both"/>
              <w:rPr>
                <w:rFonts w:ascii="Times New Roman" w:hAnsi="Times New Roman" w:cs="Times New Roman"/>
                <w:b/>
                <w:bCs/>
                <w:color w:val="000000"/>
                <w:sz w:val="24"/>
                <w:szCs w:val="24"/>
                <w:u w:val="single"/>
              </w:rPr>
            </w:pPr>
            <w:r w:rsidRPr="00D76270">
              <w:rPr>
                <w:rFonts w:ascii="Times New Roman" w:hAnsi="Times New Roman" w:cs="Times New Roman"/>
                <w:b/>
                <w:sz w:val="24"/>
                <w:szCs w:val="24"/>
                <w:u w:val="single"/>
              </w:rPr>
              <w:t>Σ</w:t>
            </w:r>
            <w:r w:rsidRPr="00D76270">
              <w:rPr>
                <w:rFonts w:ascii="Times New Roman" w:hAnsi="Times New Roman" w:cs="Times New Roman"/>
                <w:b/>
                <w:bCs/>
                <w:color w:val="000000"/>
                <w:sz w:val="24"/>
                <w:szCs w:val="24"/>
                <w:u w:val="single"/>
              </w:rPr>
              <w:t>κοπός</w:t>
            </w:r>
          </w:p>
          <w:p w:rsidR="000C34E0" w:rsidRDefault="000C34E0" w:rsidP="000C34E0">
            <w:pPr>
              <w:spacing w:line="360" w:lineRule="auto"/>
              <w:jc w:val="both"/>
              <w:rPr>
                <w:rFonts w:ascii="Times New Roman" w:hAnsi="Times New Roman" w:cs="Times New Roman"/>
                <w:sz w:val="24"/>
                <w:szCs w:val="24"/>
              </w:rPr>
            </w:pPr>
            <w:r w:rsidRPr="00990546">
              <w:rPr>
                <w:rFonts w:ascii="Times New Roman" w:hAnsi="Times New Roman" w:cs="Times New Roman"/>
                <w:bCs/>
                <w:color w:val="000000"/>
                <w:sz w:val="24"/>
                <w:szCs w:val="24"/>
              </w:rPr>
              <w:t>Ε</w:t>
            </w:r>
            <w:r w:rsidRPr="00990546">
              <w:rPr>
                <w:rFonts w:ascii="Times New Roman" w:hAnsi="Times New Roman" w:cs="Times New Roman"/>
                <w:color w:val="000000"/>
                <w:sz w:val="24"/>
                <w:szCs w:val="24"/>
              </w:rPr>
              <w:t xml:space="preserve">πιδιώκεται </w:t>
            </w:r>
            <w:r w:rsidRPr="00990546">
              <w:rPr>
                <w:rFonts w:ascii="Times New Roman" w:hAnsi="Times New Roman" w:cs="Times New Roman"/>
                <w:sz w:val="24"/>
                <w:szCs w:val="24"/>
              </w:rPr>
              <w:t>η αξιοποίηση του παραμυθιού</w:t>
            </w:r>
            <w:r>
              <w:rPr>
                <w:rFonts w:ascii="Times New Roman" w:hAnsi="Times New Roman" w:cs="Times New Roman"/>
                <w:sz w:val="24"/>
                <w:szCs w:val="24"/>
              </w:rPr>
              <w:t xml:space="preserve"> για τη λιμνοθάλασσα </w:t>
            </w:r>
            <w:r w:rsidRPr="00990546">
              <w:rPr>
                <w:rFonts w:ascii="Times New Roman" w:hAnsi="Times New Roman" w:cs="Times New Roman"/>
                <w:sz w:val="24"/>
                <w:szCs w:val="24"/>
              </w:rPr>
              <w:t xml:space="preserve">ως ένα εργαλείο μάθησης </w:t>
            </w:r>
            <w:r>
              <w:rPr>
                <w:rFonts w:ascii="Times New Roman" w:hAnsi="Times New Roman" w:cs="Times New Roman"/>
                <w:sz w:val="24"/>
                <w:szCs w:val="24"/>
              </w:rPr>
              <w:t xml:space="preserve">με </w:t>
            </w:r>
            <w:r w:rsidRPr="00990546">
              <w:rPr>
                <w:rFonts w:ascii="Times New Roman" w:hAnsi="Times New Roman" w:cs="Times New Roman"/>
                <w:sz w:val="24"/>
                <w:szCs w:val="24"/>
              </w:rPr>
              <w:t>σκοπό να εισαγάγ</w:t>
            </w:r>
            <w:r>
              <w:rPr>
                <w:rFonts w:ascii="Times New Roman" w:hAnsi="Times New Roman" w:cs="Times New Roman"/>
                <w:sz w:val="24"/>
                <w:szCs w:val="24"/>
              </w:rPr>
              <w:t>ει</w:t>
            </w:r>
            <w:r w:rsidRPr="00990546">
              <w:rPr>
                <w:rFonts w:ascii="Times New Roman" w:hAnsi="Times New Roman" w:cs="Times New Roman"/>
                <w:sz w:val="24"/>
                <w:szCs w:val="24"/>
              </w:rPr>
              <w:t xml:space="preserve"> τους μαθητές στη γνώση των λειτουργιών, των προβλημάτων και των αναγκών της</w:t>
            </w:r>
            <w:r>
              <w:rPr>
                <w:rFonts w:ascii="Times New Roman" w:hAnsi="Times New Roman" w:cs="Times New Roman"/>
                <w:sz w:val="24"/>
                <w:szCs w:val="24"/>
              </w:rPr>
              <w:t xml:space="preserve"> λιμνοθάλασσας και των υγρότοπων γενικότερα, ώστε να εγείρει το ενδιαφέρον τους και να τους ευαισθητοποιήσει σε θέματα προστασίας του περιβάλλοντος. Π</w:t>
            </w:r>
            <w:r w:rsidRPr="00990546">
              <w:rPr>
                <w:rFonts w:ascii="Times New Roman" w:hAnsi="Times New Roman" w:cs="Times New Roman"/>
                <w:sz w:val="24"/>
                <w:szCs w:val="24"/>
              </w:rPr>
              <w:t>αράλληλα</w:t>
            </w:r>
            <w:r>
              <w:rPr>
                <w:rFonts w:ascii="Times New Roman" w:hAnsi="Times New Roman" w:cs="Times New Roman"/>
                <w:sz w:val="24"/>
                <w:szCs w:val="24"/>
              </w:rPr>
              <w:t>, η</w:t>
            </w:r>
            <w:r w:rsidRPr="00990546">
              <w:rPr>
                <w:rFonts w:ascii="Times New Roman" w:hAnsi="Times New Roman" w:cs="Times New Roman"/>
                <w:sz w:val="24"/>
                <w:szCs w:val="24"/>
              </w:rPr>
              <w:t xml:space="preserve"> αξιοποίηση του παραμυθιού ως μέσου διαφοροποιημένης διδασκαλίας</w:t>
            </w:r>
            <w:r>
              <w:rPr>
                <w:rFonts w:ascii="Times New Roman" w:hAnsi="Times New Roman" w:cs="Times New Roman"/>
                <w:sz w:val="24"/>
                <w:szCs w:val="24"/>
              </w:rPr>
              <w:t xml:space="preserve">, </w:t>
            </w:r>
            <w:r w:rsidRPr="00990546">
              <w:rPr>
                <w:rFonts w:ascii="Times New Roman" w:hAnsi="Times New Roman" w:cs="Times New Roman"/>
                <w:sz w:val="24"/>
                <w:szCs w:val="24"/>
              </w:rPr>
              <w:t>σκοπό έχει την ανάπτυξη της δημιουργικής έκφρασης και της δημιουργικής φαντασίας, την ψυχική εκτόνωση και την ενίσχυση της ψυχολογικής ασφάλειας των μαθητών, ώστε να μπορέσουν να εκφραστούν και να δημιουργήσουν απερίσπαστα, σε ένα περιβάλλον ανοιχτό σε νέες εμπειρίες</w:t>
            </w:r>
            <w:r>
              <w:rPr>
                <w:rFonts w:ascii="Times New Roman" w:hAnsi="Times New Roman" w:cs="Times New Roman"/>
                <w:sz w:val="24"/>
                <w:szCs w:val="24"/>
              </w:rPr>
              <w:t>.</w:t>
            </w:r>
          </w:p>
          <w:p w:rsidR="000C34E0" w:rsidRDefault="000C34E0" w:rsidP="000C34E0">
            <w:pPr>
              <w:spacing w:line="360" w:lineRule="auto"/>
              <w:jc w:val="both"/>
              <w:rPr>
                <w:rFonts w:ascii="Times New Roman" w:hAnsi="Times New Roman" w:cs="Times New Roman"/>
                <w:sz w:val="24"/>
                <w:szCs w:val="24"/>
              </w:rPr>
            </w:pPr>
          </w:p>
          <w:p w:rsidR="000C34E0" w:rsidRPr="00691405" w:rsidRDefault="000C34E0" w:rsidP="000C34E0">
            <w:pPr>
              <w:spacing w:line="360" w:lineRule="auto"/>
              <w:jc w:val="both"/>
              <w:rPr>
                <w:rFonts w:ascii="Times New Roman" w:hAnsi="Times New Roman" w:cs="Times New Roman"/>
                <w:b/>
                <w:bCs/>
                <w:sz w:val="24"/>
                <w:szCs w:val="24"/>
                <w:u w:val="single"/>
              </w:rPr>
            </w:pPr>
            <w:r w:rsidRPr="00691405">
              <w:rPr>
                <w:rFonts w:ascii="Times New Roman" w:hAnsi="Times New Roman" w:cs="Times New Roman"/>
                <w:b/>
                <w:bCs/>
                <w:sz w:val="24"/>
                <w:szCs w:val="24"/>
                <w:u w:val="single"/>
              </w:rPr>
              <w:t>Στόχοι</w:t>
            </w:r>
          </w:p>
          <w:p w:rsidR="000C34E0" w:rsidRDefault="000C34E0" w:rsidP="000C34E0">
            <w:pPr>
              <w:spacing w:line="360" w:lineRule="auto"/>
              <w:jc w:val="both"/>
              <w:rPr>
                <w:rFonts w:ascii="Times New Roman" w:hAnsi="Times New Roman" w:cs="Times New Roman"/>
                <w:sz w:val="24"/>
                <w:szCs w:val="24"/>
              </w:rPr>
            </w:pPr>
            <w:r w:rsidRPr="00691405">
              <w:rPr>
                <w:rFonts w:ascii="Times New Roman" w:hAnsi="Times New Roman" w:cs="Times New Roman"/>
                <w:sz w:val="24"/>
                <w:szCs w:val="24"/>
              </w:rPr>
              <w:t xml:space="preserve">Η δημιουργική ανάγνωση του παραμυθιού ζυγιάζεται ανάμεσα στην επίτευξη γνωστικών, ψυχοκινητικών και συναισθηματικών στόχων, στους οποίους συμπεριλαμβάνονται εκτός των άλλων η καλλιέργεια αξιών, η αλλαγή στάσεων, η διάθεση συμμετοχής, η αίσθηση υπευθυνότητας και η συναίσθηση της ανάγκης για άμεση δράση προς την κατεύθυνση της αντιμετώπισης των περιβαλλοντικών προβλημάτων. </w:t>
            </w:r>
          </w:p>
          <w:p w:rsidR="000C34E0" w:rsidRPr="00691405" w:rsidRDefault="000C34E0" w:rsidP="000C34E0">
            <w:pPr>
              <w:spacing w:line="360" w:lineRule="auto"/>
              <w:jc w:val="both"/>
              <w:rPr>
                <w:rFonts w:ascii="Times New Roman" w:hAnsi="Times New Roman" w:cs="Times New Roman"/>
                <w:sz w:val="24"/>
                <w:szCs w:val="24"/>
              </w:rPr>
            </w:pPr>
          </w:p>
          <w:p w:rsidR="000C34E0" w:rsidRDefault="000C34E0" w:rsidP="000C34E0">
            <w:pPr>
              <w:spacing w:line="360" w:lineRule="auto"/>
              <w:jc w:val="both"/>
              <w:rPr>
                <w:rFonts w:ascii="Times New Roman" w:hAnsi="Times New Roman" w:cs="Times New Roman"/>
                <w:sz w:val="24"/>
                <w:szCs w:val="24"/>
              </w:rPr>
            </w:pPr>
            <w:r w:rsidRPr="00691405">
              <w:rPr>
                <w:rFonts w:ascii="Times New Roman" w:hAnsi="Times New Roman" w:cs="Times New Roman"/>
                <w:sz w:val="24"/>
                <w:szCs w:val="24"/>
              </w:rPr>
              <w:lastRenderedPageBreak/>
              <w:t>Ιδιαίτερο βάρος δίνεται σε προσεγγίσεις που ανάγονται στο πεδίο της Περιβαλλοντικής Ηθικής, στοχεύοντας στην ανάδειξη των ηθικών σχέσεων μεταξύ ανθρώπινων και μη ανθρώπινων όντων του φυσικού περιβάλλοντος - εν προκειμένω της λιμνοθάλασσας.</w:t>
            </w:r>
          </w:p>
          <w:p w:rsidR="000C34E0" w:rsidRPr="00691405" w:rsidRDefault="000C34E0" w:rsidP="000C34E0">
            <w:pPr>
              <w:spacing w:line="360" w:lineRule="auto"/>
              <w:jc w:val="both"/>
              <w:rPr>
                <w:rFonts w:ascii="Times New Roman" w:hAnsi="Times New Roman" w:cs="Times New Roman"/>
                <w:sz w:val="24"/>
                <w:szCs w:val="24"/>
              </w:rPr>
            </w:pPr>
          </w:p>
          <w:p w:rsidR="000C34E0" w:rsidRDefault="000C34E0" w:rsidP="000C34E0">
            <w:pPr>
              <w:spacing w:line="360" w:lineRule="auto"/>
              <w:jc w:val="both"/>
              <w:rPr>
                <w:rFonts w:ascii="Times New Roman" w:hAnsi="Times New Roman" w:cs="Times New Roman"/>
                <w:sz w:val="24"/>
                <w:szCs w:val="24"/>
              </w:rPr>
            </w:pPr>
            <w:r w:rsidRPr="00691405">
              <w:rPr>
                <w:rFonts w:ascii="Times New Roman" w:hAnsi="Times New Roman" w:cs="Times New Roman"/>
                <w:sz w:val="24"/>
                <w:szCs w:val="24"/>
              </w:rPr>
              <w:t>Η ανίχνευση, μελέτη και καλλιέργεια συναισθημάτων αποτελεί επίσης μια βασική παράμετρο-στόχο στη δημιουργική ανάγνωση του παραμυθιού, καθώς τα συναισθήματα, σύμφωνα με τις αρχές της βιωματικής εκπαίδευσης, θεωρούνται ισότιμα με τους διανοητικούς συλλογισμούς. Εξίσου βασικός στόχος</w:t>
            </w:r>
            <w:r w:rsidRPr="00F34683">
              <w:rPr>
                <w:rFonts w:ascii="Times New Roman" w:hAnsi="Times New Roman" w:cs="Times New Roman"/>
                <w:sz w:val="24"/>
                <w:szCs w:val="24"/>
              </w:rPr>
              <w:t xml:space="preserve"> </w:t>
            </w:r>
            <w:r>
              <w:rPr>
                <w:rFonts w:ascii="Times New Roman" w:hAnsi="Times New Roman" w:cs="Times New Roman"/>
                <w:sz w:val="24"/>
                <w:szCs w:val="24"/>
              </w:rPr>
              <w:t>είναι</w:t>
            </w:r>
            <w:r w:rsidRPr="00691405">
              <w:rPr>
                <w:rFonts w:ascii="Times New Roman" w:hAnsi="Times New Roman" w:cs="Times New Roman"/>
                <w:sz w:val="24"/>
                <w:szCs w:val="24"/>
              </w:rPr>
              <w:t xml:space="preserve"> και η έκφραση των συναισθημάτων των μαθητών.</w:t>
            </w:r>
          </w:p>
          <w:p w:rsidR="000C34E0" w:rsidRPr="00691405" w:rsidRDefault="000C34E0" w:rsidP="000C34E0">
            <w:pPr>
              <w:spacing w:line="360" w:lineRule="auto"/>
              <w:jc w:val="both"/>
              <w:rPr>
                <w:rFonts w:ascii="Times New Roman" w:hAnsi="Times New Roman" w:cs="Times New Roman"/>
                <w:sz w:val="24"/>
                <w:szCs w:val="24"/>
              </w:rPr>
            </w:pPr>
          </w:p>
          <w:p w:rsidR="000C34E0" w:rsidRPr="00691405" w:rsidRDefault="000C34E0" w:rsidP="000C34E0">
            <w:pPr>
              <w:spacing w:line="360" w:lineRule="auto"/>
              <w:jc w:val="both"/>
              <w:rPr>
                <w:rFonts w:ascii="Times New Roman" w:hAnsi="Times New Roman" w:cs="Times New Roman"/>
                <w:sz w:val="24"/>
                <w:szCs w:val="24"/>
              </w:rPr>
            </w:pPr>
            <w:r w:rsidRPr="00691405">
              <w:rPr>
                <w:rFonts w:ascii="Times New Roman" w:hAnsi="Times New Roman" w:cs="Times New Roman"/>
                <w:sz w:val="24"/>
                <w:szCs w:val="24"/>
              </w:rPr>
              <w:t>Στους στόχους της δημιουργικής ανάγνωσης του παραμυθιού δε θα μπορούσαν παρά να περιλαμβάνονται  και οι στόχοι της Περιβαλλοντικής Εκπαίδευσης:</w:t>
            </w:r>
          </w:p>
          <w:p w:rsidR="000C34E0" w:rsidRPr="00691405" w:rsidRDefault="000C34E0" w:rsidP="000C34E0">
            <w:pPr>
              <w:numPr>
                <w:ilvl w:val="0"/>
                <w:numId w:val="2"/>
              </w:numPr>
              <w:spacing w:line="360" w:lineRule="auto"/>
              <w:ind w:left="567" w:hanging="283"/>
              <w:jc w:val="both"/>
              <w:rPr>
                <w:rFonts w:ascii="Times New Roman" w:hAnsi="Times New Roman" w:cs="Times New Roman"/>
                <w:sz w:val="24"/>
                <w:szCs w:val="24"/>
              </w:rPr>
            </w:pPr>
            <w:r w:rsidRPr="00691405">
              <w:rPr>
                <w:rFonts w:ascii="Times New Roman" w:hAnsi="Times New Roman" w:cs="Times New Roman"/>
                <w:sz w:val="24"/>
                <w:szCs w:val="24"/>
              </w:rPr>
              <w:t xml:space="preserve">η συνειδητοποίηση του περιβάλλοντος ως ολότητας, ως δυναμικού πλέγματος βιολογικών, φυσικών, κοινωνικών, οικονομικών και πολιτισμικών παραμέτρων </w:t>
            </w:r>
          </w:p>
          <w:p w:rsidR="000C34E0" w:rsidRPr="00691405" w:rsidRDefault="000C34E0" w:rsidP="000C34E0">
            <w:pPr>
              <w:numPr>
                <w:ilvl w:val="0"/>
                <w:numId w:val="2"/>
              </w:numPr>
              <w:spacing w:line="360" w:lineRule="auto"/>
              <w:ind w:left="567" w:hanging="283"/>
              <w:jc w:val="both"/>
              <w:rPr>
                <w:rFonts w:ascii="Times New Roman" w:hAnsi="Times New Roman" w:cs="Times New Roman"/>
                <w:sz w:val="24"/>
                <w:szCs w:val="24"/>
              </w:rPr>
            </w:pPr>
            <w:r w:rsidRPr="00691405">
              <w:rPr>
                <w:rFonts w:ascii="Times New Roman" w:hAnsi="Times New Roman" w:cs="Times New Roman"/>
                <w:sz w:val="24"/>
                <w:szCs w:val="24"/>
              </w:rPr>
              <w:t xml:space="preserve">η προσφορά γνώσεων και εμπειριών για την κατανόηση του περιβάλλοντος στο σύνολό του, τόσο των λειτουργιών όσο και των προβλημάτων του - ιδιαιτέρως της πολύπλοκης και πολυδιάστατης φύσης των προβλημάτων του </w:t>
            </w:r>
          </w:p>
          <w:p w:rsidR="000C34E0" w:rsidRPr="00691405" w:rsidRDefault="000C34E0" w:rsidP="000C34E0">
            <w:pPr>
              <w:numPr>
                <w:ilvl w:val="0"/>
                <w:numId w:val="2"/>
              </w:numPr>
              <w:spacing w:line="360" w:lineRule="auto"/>
              <w:ind w:left="567" w:hanging="283"/>
              <w:jc w:val="both"/>
              <w:rPr>
                <w:rFonts w:ascii="Times New Roman" w:hAnsi="Times New Roman" w:cs="Times New Roman"/>
                <w:sz w:val="24"/>
                <w:szCs w:val="24"/>
              </w:rPr>
            </w:pPr>
            <w:r w:rsidRPr="00691405">
              <w:rPr>
                <w:rFonts w:ascii="Times New Roman" w:hAnsi="Times New Roman" w:cs="Times New Roman"/>
                <w:sz w:val="24"/>
                <w:szCs w:val="24"/>
              </w:rPr>
              <w:t>η ανάπτυξη ικανοτήτων για τον προσδιορισμό, την αξιολόγηση και την επίλυση περιβαλλοντικών προβλημάτων</w:t>
            </w:r>
          </w:p>
          <w:p w:rsidR="000C34E0" w:rsidRPr="00691405" w:rsidRDefault="000C34E0" w:rsidP="000C34E0">
            <w:pPr>
              <w:numPr>
                <w:ilvl w:val="0"/>
                <w:numId w:val="2"/>
              </w:numPr>
              <w:spacing w:line="360" w:lineRule="auto"/>
              <w:ind w:left="567" w:hanging="283"/>
              <w:jc w:val="both"/>
              <w:rPr>
                <w:rFonts w:ascii="Times New Roman" w:hAnsi="Times New Roman" w:cs="Times New Roman"/>
                <w:sz w:val="24"/>
                <w:szCs w:val="24"/>
              </w:rPr>
            </w:pPr>
            <w:r w:rsidRPr="00691405">
              <w:rPr>
                <w:rFonts w:ascii="Times New Roman" w:hAnsi="Times New Roman" w:cs="Times New Roman"/>
                <w:sz w:val="24"/>
                <w:szCs w:val="24"/>
              </w:rPr>
              <w:t>η καλλιέργεια αξιών, στάσεων και συμπεριφορών που θα μπορούσαν να συμβάλουν στην επίλυση των περιβαλλοντικών προβλημάτων</w:t>
            </w:r>
          </w:p>
          <w:p w:rsidR="000C34E0" w:rsidRPr="00691405" w:rsidRDefault="000C34E0" w:rsidP="000C34E0">
            <w:pPr>
              <w:numPr>
                <w:ilvl w:val="0"/>
                <w:numId w:val="2"/>
              </w:numPr>
              <w:spacing w:line="360" w:lineRule="auto"/>
              <w:ind w:left="567" w:hanging="283"/>
              <w:jc w:val="both"/>
              <w:rPr>
                <w:rFonts w:ascii="Times New Roman" w:hAnsi="Times New Roman" w:cs="Times New Roman"/>
                <w:b/>
                <w:bCs/>
                <w:sz w:val="24"/>
                <w:szCs w:val="24"/>
              </w:rPr>
            </w:pPr>
            <w:r w:rsidRPr="00691405">
              <w:rPr>
                <w:rFonts w:ascii="Times New Roman" w:hAnsi="Times New Roman" w:cs="Times New Roman"/>
                <w:sz w:val="24"/>
                <w:szCs w:val="24"/>
              </w:rPr>
              <w:t>η δημιουργία διάθεσης ενεργού συμμετοχής στα περιβαλλοντικά ζητήματα και αισθήματος ευθύνης απέναντι στο περιβάλλον</w:t>
            </w:r>
          </w:p>
          <w:p w:rsidR="000C34E0" w:rsidRPr="00691405" w:rsidRDefault="000C34E0" w:rsidP="000C34E0">
            <w:pPr>
              <w:numPr>
                <w:ilvl w:val="0"/>
                <w:numId w:val="2"/>
              </w:numPr>
              <w:spacing w:line="360" w:lineRule="auto"/>
              <w:ind w:left="567" w:hanging="283"/>
              <w:jc w:val="both"/>
              <w:rPr>
                <w:rFonts w:ascii="Times New Roman" w:hAnsi="Times New Roman" w:cs="Times New Roman"/>
                <w:b/>
                <w:bCs/>
                <w:sz w:val="24"/>
                <w:szCs w:val="24"/>
              </w:rPr>
            </w:pPr>
            <w:r w:rsidRPr="00691405">
              <w:rPr>
                <w:rFonts w:ascii="Times New Roman" w:hAnsi="Times New Roman" w:cs="Times New Roman"/>
                <w:sz w:val="24"/>
                <w:szCs w:val="24"/>
              </w:rPr>
              <w:t>η ανάπτυξη δράσης για την επίλυση των περιβαλλοντικών προβλημάτων.</w:t>
            </w:r>
          </w:p>
          <w:p w:rsidR="000C34E0" w:rsidRDefault="000C34E0" w:rsidP="000C34E0">
            <w:pPr>
              <w:spacing w:line="360" w:lineRule="auto"/>
              <w:jc w:val="both"/>
              <w:rPr>
                <w:rFonts w:ascii="Times New Roman" w:hAnsi="Times New Roman" w:cs="Times New Roman"/>
                <w:b/>
                <w:color w:val="000000"/>
                <w:sz w:val="24"/>
                <w:szCs w:val="24"/>
                <w:u w:val="single"/>
              </w:rPr>
            </w:pPr>
          </w:p>
          <w:p w:rsidR="000C34E0" w:rsidRDefault="000C34E0" w:rsidP="000C34E0">
            <w:pPr>
              <w:spacing w:line="360" w:lineRule="auto"/>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Υποστήριξη εκπαιδευτικού – </w:t>
            </w:r>
            <w:r w:rsidRPr="00603FF4">
              <w:rPr>
                <w:rFonts w:ascii="Times New Roman" w:hAnsi="Times New Roman" w:cs="Times New Roman"/>
                <w:b/>
                <w:color w:val="000000"/>
                <w:sz w:val="24"/>
                <w:szCs w:val="24"/>
                <w:u w:val="single"/>
              </w:rPr>
              <w:t>Προετοιμασία</w:t>
            </w:r>
          </w:p>
          <w:p w:rsidR="000C34E0" w:rsidRDefault="000C34E0" w:rsidP="000C34E0">
            <w:pPr>
              <w:numPr>
                <w:ilvl w:val="0"/>
                <w:numId w:val="1"/>
              </w:numPr>
              <w:spacing w:line="360" w:lineRule="auto"/>
              <w:ind w:left="567" w:hanging="283"/>
              <w:jc w:val="both"/>
              <w:rPr>
                <w:rFonts w:ascii="Times New Roman" w:hAnsi="Times New Roman" w:cs="Times New Roman"/>
                <w:color w:val="000000"/>
                <w:sz w:val="24"/>
                <w:szCs w:val="24"/>
              </w:rPr>
            </w:pPr>
            <w:r w:rsidRPr="000139CF">
              <w:rPr>
                <w:rFonts w:ascii="Times New Roman" w:hAnsi="Times New Roman" w:cs="Times New Roman"/>
                <w:b/>
                <w:color w:val="000000"/>
                <w:sz w:val="24"/>
                <w:szCs w:val="24"/>
              </w:rPr>
              <w:t xml:space="preserve">Αξιοποίηση του παραμυθιού με τίτλο </w:t>
            </w:r>
            <w:r w:rsidRPr="000139CF">
              <w:rPr>
                <w:rFonts w:ascii="Times New Roman" w:hAnsi="Times New Roman" w:cs="Times New Roman"/>
                <w:b/>
                <w:i/>
                <w:color w:val="000000"/>
                <w:sz w:val="24"/>
                <w:szCs w:val="24"/>
              </w:rPr>
              <w:t>«Της λίμνης το νερό, της θάλασσας το αλάτι, λιμνοθάλασσας παλάτι</w:t>
            </w:r>
            <w:r w:rsidRPr="000139CF">
              <w:rPr>
                <w:rFonts w:ascii="Times New Roman" w:hAnsi="Times New Roman" w:cs="Times New Roman"/>
                <w:b/>
                <w:sz w:val="24"/>
              </w:rPr>
              <w:t xml:space="preserve"> </w:t>
            </w:r>
            <w:r w:rsidRPr="00905BE6">
              <w:rPr>
                <w:rFonts w:ascii="Times New Roman" w:hAnsi="Times New Roman" w:cs="Times New Roman"/>
                <w:sz w:val="24"/>
              </w:rPr>
              <w:t xml:space="preserve">(© </w:t>
            </w:r>
            <w:r w:rsidRPr="00905BE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2018 </w:t>
            </w:r>
            <w:r w:rsidRPr="00905BE6">
              <w:rPr>
                <w:rFonts w:ascii="Times New Roman" w:hAnsi="Times New Roman" w:cs="Times New Roman"/>
                <w:color w:val="000000"/>
                <w:sz w:val="24"/>
                <w:szCs w:val="24"/>
              </w:rPr>
              <w:t>ΚΠΕ Μεσολογγίου</w:t>
            </w:r>
            <w:r>
              <w:rPr>
                <w:rFonts w:ascii="Times New Roman" w:hAnsi="Times New Roman" w:cs="Times New Roman"/>
                <w:color w:val="000000"/>
                <w:sz w:val="24"/>
                <w:szCs w:val="24"/>
              </w:rPr>
              <w:t xml:space="preserve"> - έντυπη έκδοση</w:t>
            </w:r>
            <w:r w:rsidRPr="00905BE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05BE6">
              <w:rPr>
                <w:rFonts w:ascii="Times New Roman" w:hAnsi="Times New Roman" w:cs="Times New Roman"/>
                <w:color w:val="000000"/>
                <w:sz w:val="24"/>
                <w:szCs w:val="24"/>
              </w:rPr>
              <w:t>Ανασύρεται</w:t>
            </w:r>
            <w:r>
              <w:rPr>
                <w:rFonts w:ascii="Times New Roman" w:hAnsi="Times New Roman" w:cs="Times New Roman"/>
                <w:color w:val="000000"/>
                <w:sz w:val="24"/>
                <w:szCs w:val="24"/>
              </w:rPr>
              <w:t xml:space="preserve"> και από το δικτυακό τόπο: </w:t>
            </w:r>
          </w:p>
          <w:p w:rsidR="000C34E0" w:rsidRPr="009F27F8" w:rsidRDefault="001419AA" w:rsidP="000C34E0">
            <w:pPr>
              <w:spacing w:line="360" w:lineRule="auto"/>
              <w:ind w:left="567"/>
              <w:jc w:val="both"/>
              <w:rPr>
                <w:rFonts w:ascii="Times New Roman" w:hAnsi="Times New Roman" w:cs="Times New Roman"/>
                <w:color w:val="000000"/>
                <w:sz w:val="24"/>
                <w:szCs w:val="24"/>
              </w:rPr>
            </w:pPr>
            <w:hyperlink r:id="rId7" w:history="1">
              <w:r w:rsidR="000C34E0" w:rsidRPr="009F27F8">
                <w:rPr>
                  <w:rFonts w:ascii="Times New Roman" w:hAnsi="Times New Roman" w:cs="Times New Roman"/>
                  <w:color w:val="0000FF"/>
                  <w:sz w:val="24"/>
                  <w:szCs w:val="24"/>
                  <w:u w:val="single"/>
                </w:rPr>
                <w:t>http://kpemesol.sch.gr/index.php/oi-draseis/ekpaideftiko-yliko/tis-limnis-to-nero-tis-thalassas-to-alati-limnothalassas-palati</w:t>
              </w:r>
            </w:hyperlink>
          </w:p>
          <w:p w:rsidR="000C34E0" w:rsidRPr="001D6CDF" w:rsidRDefault="000C34E0" w:rsidP="000C34E0">
            <w:pPr>
              <w:numPr>
                <w:ilvl w:val="0"/>
                <w:numId w:val="1"/>
              </w:numPr>
              <w:spacing w:line="360" w:lineRule="auto"/>
              <w:ind w:left="567" w:hanging="283"/>
              <w:jc w:val="both"/>
              <w:rPr>
                <w:rFonts w:ascii="Times New Roman" w:hAnsi="Times New Roman" w:cs="Times New Roman"/>
                <w:color w:val="000000"/>
                <w:sz w:val="24"/>
                <w:szCs w:val="24"/>
              </w:rPr>
            </w:pPr>
            <w:r w:rsidRPr="001D6CDF">
              <w:rPr>
                <w:rFonts w:ascii="Times New Roman" w:hAnsi="Times New Roman" w:cs="Times New Roman"/>
                <w:b/>
                <w:color w:val="000000"/>
                <w:sz w:val="24"/>
                <w:szCs w:val="24"/>
              </w:rPr>
              <w:lastRenderedPageBreak/>
              <w:t xml:space="preserve">Αξιοποίηση της έκδοσης «Εκπαιδευτικό Υλικό-Προσχολική και Δημοτική Εκπαίδευση» με τίτλο </w:t>
            </w:r>
            <w:r w:rsidRPr="001D6CDF">
              <w:rPr>
                <w:rFonts w:ascii="Times New Roman" w:hAnsi="Times New Roman" w:cs="Times New Roman"/>
                <w:b/>
                <w:i/>
                <w:color w:val="000000"/>
                <w:sz w:val="24"/>
                <w:szCs w:val="24"/>
              </w:rPr>
              <w:t>«Της λίμνης το νερό, της θάλασσας το αλάτι, λιμνοθάλασσας παλάτι»</w:t>
            </w:r>
            <w:r w:rsidRPr="001D6CDF">
              <w:rPr>
                <w:rFonts w:ascii="Times New Roman" w:hAnsi="Times New Roman" w:cs="Times New Roman"/>
                <w:b/>
                <w:color w:val="000000"/>
                <w:sz w:val="24"/>
                <w:szCs w:val="24"/>
              </w:rPr>
              <w:t xml:space="preserve"> </w:t>
            </w:r>
            <w:r w:rsidRPr="001D6CDF">
              <w:rPr>
                <w:rFonts w:ascii="Times New Roman" w:hAnsi="Times New Roman" w:cs="Times New Roman"/>
                <w:sz w:val="24"/>
              </w:rPr>
              <w:t xml:space="preserve">(© </w:t>
            </w:r>
            <w:r w:rsidRPr="001D6CDF">
              <w:rPr>
                <w:rFonts w:ascii="Times New Roman" w:hAnsi="Times New Roman" w:cs="Times New Roman"/>
                <w:color w:val="000000"/>
                <w:sz w:val="24"/>
                <w:szCs w:val="24"/>
              </w:rPr>
              <w:t xml:space="preserve">2018 ΚΠΕ Μεσολογγίου - έντυπη έκδοση).  Ανασύρεται και από το δικτυακό τόπο: </w:t>
            </w:r>
          </w:p>
          <w:p w:rsidR="000C34E0" w:rsidRDefault="001419AA" w:rsidP="000C34E0">
            <w:pPr>
              <w:spacing w:line="360" w:lineRule="auto"/>
              <w:ind w:left="567"/>
              <w:jc w:val="both"/>
              <w:rPr>
                <w:rStyle w:val="-"/>
                <w:rFonts w:ascii="Times New Roman" w:hAnsi="Times New Roman" w:cs="Times New Roman"/>
                <w:sz w:val="24"/>
              </w:rPr>
            </w:pPr>
            <w:hyperlink r:id="rId8" w:history="1">
              <w:r w:rsidR="000C34E0" w:rsidRPr="0055333C">
                <w:rPr>
                  <w:rStyle w:val="-"/>
                  <w:rFonts w:ascii="Times New Roman" w:hAnsi="Times New Roman" w:cs="Times New Roman"/>
                  <w:sz w:val="24"/>
                </w:rPr>
                <w:t>http://kpemesol.sch.gr/index.php/oi-draseis/ekpaideftiko-yliko/tis-limnis-to-nero-tis-thalassas-to-alati-limnothalassas-palati</w:t>
              </w:r>
            </w:hyperlink>
          </w:p>
          <w:p w:rsidR="000C34E0" w:rsidRDefault="000C34E0" w:rsidP="000C34E0">
            <w:pPr>
              <w:spacing w:line="360" w:lineRule="auto"/>
              <w:ind w:left="567"/>
              <w:jc w:val="both"/>
              <w:rPr>
                <w:rFonts w:ascii="Times New Roman" w:hAnsi="Times New Roman" w:cs="Times New Roman"/>
                <w:color w:val="0000FF"/>
                <w:sz w:val="24"/>
                <w:u w:val="single"/>
              </w:rPr>
            </w:pPr>
          </w:p>
          <w:p w:rsidR="000C34E0" w:rsidRPr="000C34E0" w:rsidRDefault="000C34E0" w:rsidP="000C34E0">
            <w:pPr>
              <w:numPr>
                <w:ilvl w:val="0"/>
                <w:numId w:val="1"/>
              </w:numPr>
              <w:spacing w:line="360" w:lineRule="auto"/>
              <w:ind w:left="567" w:hanging="283"/>
              <w:jc w:val="both"/>
              <w:rPr>
                <w:rFonts w:ascii="Times New Roman" w:hAnsi="Times New Roman" w:cs="Times New Roman"/>
                <w:sz w:val="28"/>
                <w:szCs w:val="24"/>
              </w:rPr>
            </w:pPr>
            <w:r w:rsidRPr="000139CF">
              <w:rPr>
                <w:rFonts w:ascii="Times New Roman" w:hAnsi="Times New Roman" w:cs="Times New Roman"/>
                <w:b/>
                <w:sz w:val="24"/>
              </w:rPr>
              <w:t>Αξιοποίηση</w:t>
            </w:r>
            <w:r>
              <w:rPr>
                <w:rFonts w:ascii="Times New Roman" w:hAnsi="Times New Roman" w:cs="Times New Roman"/>
                <w:sz w:val="24"/>
              </w:rPr>
              <w:t xml:space="preserve"> </w:t>
            </w:r>
            <w:r w:rsidRPr="000139CF">
              <w:rPr>
                <w:rFonts w:ascii="Times New Roman" w:hAnsi="Times New Roman" w:cs="Times New Roman"/>
                <w:b/>
                <w:sz w:val="24"/>
                <w:lang w:val="en-US"/>
              </w:rPr>
              <w:t>Power</w:t>
            </w:r>
            <w:r w:rsidRPr="000139CF">
              <w:rPr>
                <w:rFonts w:ascii="Times New Roman" w:hAnsi="Times New Roman" w:cs="Times New Roman"/>
                <w:b/>
                <w:sz w:val="24"/>
              </w:rPr>
              <w:t xml:space="preserve"> </w:t>
            </w:r>
            <w:r w:rsidRPr="000139CF">
              <w:rPr>
                <w:rFonts w:ascii="Times New Roman" w:hAnsi="Times New Roman" w:cs="Times New Roman"/>
                <w:b/>
                <w:sz w:val="24"/>
                <w:lang w:val="en-US"/>
              </w:rPr>
              <w:t>point</w:t>
            </w:r>
            <w:r w:rsidRPr="000139CF">
              <w:rPr>
                <w:rFonts w:ascii="Times New Roman" w:hAnsi="Times New Roman" w:cs="Times New Roman"/>
                <w:b/>
                <w:sz w:val="24"/>
              </w:rPr>
              <w:t xml:space="preserve"> </w:t>
            </w:r>
            <w:r>
              <w:rPr>
                <w:rFonts w:ascii="Times New Roman" w:hAnsi="Times New Roman" w:cs="Times New Roman"/>
                <w:sz w:val="24"/>
              </w:rPr>
              <w:t xml:space="preserve">(© </w:t>
            </w:r>
            <w:r w:rsidRPr="001D6CDF">
              <w:rPr>
                <w:rFonts w:ascii="Times New Roman" w:hAnsi="Times New Roman" w:cs="Times New Roman"/>
                <w:color w:val="000000"/>
                <w:sz w:val="24"/>
                <w:szCs w:val="24"/>
              </w:rPr>
              <w:t xml:space="preserve">2018 </w:t>
            </w:r>
            <w:r>
              <w:rPr>
                <w:rFonts w:ascii="Times New Roman" w:hAnsi="Times New Roman" w:cs="Times New Roman"/>
                <w:sz w:val="24"/>
              </w:rPr>
              <w:t xml:space="preserve">ΚΠΕ Μεσολογγίου) μέσω του οποίου  κατά την αφήγηση του παραμυθιού δίνεται τη δυνατότητα </w:t>
            </w:r>
            <w:proofErr w:type="spellStart"/>
            <w:r>
              <w:rPr>
                <w:rFonts w:ascii="Times New Roman" w:hAnsi="Times New Roman" w:cs="Times New Roman"/>
                <w:sz w:val="24"/>
              </w:rPr>
              <w:t>οπτικοποίησης</w:t>
            </w:r>
            <w:proofErr w:type="spellEnd"/>
            <w:r>
              <w:rPr>
                <w:rFonts w:ascii="Times New Roman" w:hAnsi="Times New Roman" w:cs="Times New Roman"/>
                <w:sz w:val="24"/>
              </w:rPr>
              <w:t xml:space="preserve"> του περιεχομένου του μέσα από ρεαλιστικές εικόνες της λιμνοθάλασσας Μεσολογγίου. </w:t>
            </w:r>
          </w:p>
          <w:p w:rsidR="000C34E0" w:rsidRPr="00AB27B5" w:rsidRDefault="000C34E0" w:rsidP="009A5AFD">
            <w:pPr>
              <w:spacing w:line="360" w:lineRule="auto"/>
              <w:ind w:left="284"/>
              <w:jc w:val="both"/>
              <w:rPr>
                <w:rFonts w:ascii="Times New Roman" w:hAnsi="Times New Roman" w:cs="Times New Roman"/>
                <w:sz w:val="28"/>
                <w:szCs w:val="24"/>
              </w:rPr>
            </w:pPr>
          </w:p>
          <w:p w:rsidR="000C34E0" w:rsidRPr="000C34E0" w:rsidRDefault="000C34E0" w:rsidP="000C34E0">
            <w:pPr>
              <w:numPr>
                <w:ilvl w:val="0"/>
                <w:numId w:val="1"/>
              </w:numPr>
              <w:spacing w:line="360" w:lineRule="auto"/>
              <w:ind w:left="567" w:hanging="283"/>
              <w:jc w:val="both"/>
              <w:rPr>
                <w:rFonts w:ascii="Times New Roman" w:hAnsi="Times New Roman" w:cs="Times New Roman"/>
                <w:color w:val="000000"/>
                <w:sz w:val="24"/>
                <w:szCs w:val="24"/>
              </w:rPr>
            </w:pPr>
            <w:r>
              <w:rPr>
                <w:rFonts w:ascii="Times New Roman" w:hAnsi="Times New Roman" w:cs="Times New Roman"/>
                <w:b/>
                <w:sz w:val="24"/>
              </w:rPr>
              <w:t xml:space="preserve">Αξιοποίηση </w:t>
            </w:r>
            <w:r w:rsidRPr="000139CF">
              <w:rPr>
                <w:rFonts w:ascii="Times New Roman" w:hAnsi="Times New Roman" w:cs="Times New Roman"/>
                <w:b/>
                <w:sz w:val="24"/>
              </w:rPr>
              <w:t>Βίντεο</w:t>
            </w:r>
            <w:r w:rsidRPr="00AB27B5">
              <w:rPr>
                <w:rFonts w:ascii="Times New Roman" w:hAnsi="Times New Roman" w:cs="Times New Roman"/>
                <w:sz w:val="24"/>
              </w:rPr>
              <w:t xml:space="preserve"> με την ορνιθοπανίδα της λιμνοθάλασσας </w:t>
            </w:r>
            <w:r>
              <w:rPr>
                <w:rFonts w:ascii="Times New Roman" w:hAnsi="Times New Roman" w:cs="Times New Roman"/>
                <w:sz w:val="24"/>
              </w:rPr>
              <w:t>(© ΚΠΕ Μεσολογγίου)</w:t>
            </w:r>
            <w:r w:rsidRPr="00B66D72">
              <w:rPr>
                <w:rFonts w:ascii="Times New Roman" w:hAnsi="Times New Roman" w:cs="Times New Roman"/>
                <w:color w:val="000000"/>
                <w:sz w:val="24"/>
                <w:szCs w:val="24"/>
              </w:rPr>
              <w:t xml:space="preserve"> </w:t>
            </w:r>
            <w:r w:rsidRPr="001D6CDF">
              <w:rPr>
                <w:rFonts w:ascii="Times New Roman" w:hAnsi="Times New Roman" w:cs="Times New Roman"/>
                <w:color w:val="000000"/>
                <w:sz w:val="24"/>
                <w:szCs w:val="24"/>
              </w:rPr>
              <w:t>Ανασύρεται από το δικτυακό τόπο</w:t>
            </w:r>
            <w:r w:rsidRPr="00B66D72">
              <w:rPr>
                <w:rFonts w:ascii="Times New Roman" w:hAnsi="Times New Roman" w:cs="Times New Roman"/>
                <w:color w:val="000000"/>
                <w:sz w:val="24"/>
                <w:szCs w:val="24"/>
              </w:rPr>
              <w:t xml:space="preserve">: </w:t>
            </w:r>
            <w:hyperlink r:id="rId9" w:history="1">
              <w:r w:rsidRPr="00B66D72">
                <w:rPr>
                  <w:rFonts w:ascii="Times New Roman" w:hAnsi="Times New Roman" w:cs="Times New Roman"/>
                  <w:color w:val="0000FF"/>
                  <w:sz w:val="24"/>
                  <w:u w:val="single"/>
                </w:rPr>
                <w:t>http://kpemesol.sch.gr/index.php/oi-draseis/ekpaideftika-programmata/limnothalassa-mesologgiou</w:t>
              </w:r>
            </w:hyperlink>
          </w:p>
          <w:p w:rsidR="000C34E0" w:rsidRPr="00AC0B5A" w:rsidRDefault="000C34E0" w:rsidP="000C34E0">
            <w:pPr>
              <w:spacing w:line="360" w:lineRule="auto"/>
              <w:ind w:left="567"/>
              <w:jc w:val="both"/>
              <w:rPr>
                <w:rFonts w:ascii="Times New Roman" w:hAnsi="Times New Roman" w:cs="Times New Roman"/>
                <w:color w:val="000000"/>
                <w:sz w:val="24"/>
                <w:szCs w:val="24"/>
              </w:rPr>
            </w:pPr>
          </w:p>
          <w:p w:rsidR="000C34E0" w:rsidRPr="00AC0B5A" w:rsidRDefault="000C34E0" w:rsidP="000C34E0">
            <w:pPr>
              <w:numPr>
                <w:ilvl w:val="0"/>
                <w:numId w:val="1"/>
              </w:numPr>
              <w:spacing w:line="360" w:lineRule="auto"/>
              <w:ind w:left="567" w:hanging="283"/>
              <w:jc w:val="both"/>
              <w:rPr>
                <w:rFonts w:ascii="Times New Roman" w:hAnsi="Times New Roman" w:cs="Times New Roman"/>
                <w:color w:val="000000"/>
                <w:sz w:val="28"/>
                <w:szCs w:val="24"/>
              </w:rPr>
            </w:pPr>
            <w:r w:rsidRPr="000139CF">
              <w:rPr>
                <w:rFonts w:ascii="Times New Roman" w:hAnsi="Times New Roman" w:cs="Times New Roman"/>
                <w:b/>
                <w:sz w:val="24"/>
              </w:rPr>
              <w:t xml:space="preserve">Βιβλιογραφία </w:t>
            </w:r>
            <w:r w:rsidRPr="00AC0B5A">
              <w:rPr>
                <w:rFonts w:ascii="Times New Roman" w:hAnsi="Times New Roman" w:cs="Times New Roman"/>
                <w:sz w:val="24"/>
              </w:rPr>
              <w:t>(ενδεικτική)</w:t>
            </w:r>
          </w:p>
          <w:p w:rsidR="000C34E0" w:rsidRPr="00115138" w:rsidRDefault="000C34E0" w:rsidP="000C34E0">
            <w:pPr>
              <w:spacing w:line="360" w:lineRule="auto"/>
              <w:ind w:left="851" w:hanging="284"/>
              <w:jc w:val="both"/>
              <w:rPr>
                <w:rFonts w:ascii="Times New Roman" w:hAnsi="Times New Roman" w:cs="Times New Roman"/>
                <w:sz w:val="24"/>
              </w:rPr>
            </w:pPr>
            <w:r w:rsidRPr="00115138">
              <w:rPr>
                <w:rFonts w:ascii="Times New Roman" w:hAnsi="Times New Roman" w:cs="Times New Roman"/>
                <w:sz w:val="24"/>
              </w:rPr>
              <w:t xml:space="preserve">Αγγελίδου, Ε. &amp; </w:t>
            </w:r>
            <w:proofErr w:type="spellStart"/>
            <w:r w:rsidRPr="00115138">
              <w:rPr>
                <w:rFonts w:ascii="Times New Roman" w:hAnsi="Times New Roman" w:cs="Times New Roman"/>
                <w:sz w:val="24"/>
              </w:rPr>
              <w:t>Τσιλιμένη</w:t>
            </w:r>
            <w:proofErr w:type="spellEnd"/>
            <w:r w:rsidRPr="00115138">
              <w:rPr>
                <w:rFonts w:ascii="Times New Roman" w:hAnsi="Times New Roman" w:cs="Times New Roman"/>
                <w:sz w:val="24"/>
              </w:rPr>
              <w:t>, Τ. (2009). Η αφήγηση ως εργαλείο μάθησης στην Περιβαλλοντική Εκπαίδευση. Δραστηριότητες και προτάσεις για την προσχολική και τη δημοτική εκπαίδευση. Αθήνα: Καστανιώτης</w:t>
            </w:r>
          </w:p>
          <w:p w:rsidR="000C34E0" w:rsidRPr="00115138" w:rsidRDefault="000C34E0" w:rsidP="000C34E0">
            <w:pPr>
              <w:spacing w:line="360" w:lineRule="auto"/>
              <w:ind w:left="851" w:hanging="284"/>
              <w:jc w:val="both"/>
              <w:rPr>
                <w:rFonts w:ascii="Times New Roman" w:hAnsi="Times New Roman" w:cs="Times New Roman"/>
                <w:sz w:val="24"/>
              </w:rPr>
            </w:pPr>
            <w:r w:rsidRPr="00115138">
              <w:rPr>
                <w:rFonts w:ascii="Times New Roman" w:hAnsi="Times New Roman" w:cs="Times New Roman"/>
                <w:sz w:val="24"/>
              </w:rPr>
              <w:t>Γεωργόπουλος, Α., (2014). Περιβαλλοντική</w:t>
            </w:r>
            <w:r>
              <w:rPr>
                <w:rFonts w:ascii="Times New Roman" w:hAnsi="Times New Roman" w:cs="Times New Roman"/>
                <w:sz w:val="24"/>
              </w:rPr>
              <w:t xml:space="preserve"> </w:t>
            </w:r>
            <w:r w:rsidRPr="00115138">
              <w:rPr>
                <w:rFonts w:ascii="Times New Roman" w:hAnsi="Times New Roman" w:cs="Times New Roman"/>
                <w:sz w:val="24"/>
              </w:rPr>
              <w:t xml:space="preserve">Εκπαίδευση. Ζητήματα ταυτότητας. Αθήνα: </w:t>
            </w:r>
            <w:proofErr w:type="spellStart"/>
            <w:r w:rsidRPr="00115138">
              <w:rPr>
                <w:rFonts w:ascii="Times New Roman" w:hAnsi="Times New Roman" w:cs="Times New Roman"/>
                <w:sz w:val="24"/>
              </w:rPr>
              <w:t>Gutenberg</w:t>
            </w:r>
            <w:proofErr w:type="spellEnd"/>
          </w:p>
          <w:p w:rsidR="000C34E0" w:rsidRPr="00115138" w:rsidRDefault="000C34E0" w:rsidP="000C34E0">
            <w:pPr>
              <w:spacing w:line="360" w:lineRule="auto"/>
              <w:ind w:left="851" w:hanging="284"/>
              <w:jc w:val="both"/>
              <w:rPr>
                <w:rFonts w:ascii="Times New Roman" w:hAnsi="Times New Roman" w:cs="Times New Roman"/>
                <w:sz w:val="24"/>
                <w:lang w:val="en-US"/>
              </w:rPr>
            </w:pPr>
            <w:r w:rsidRPr="00115138">
              <w:rPr>
                <w:rFonts w:ascii="Times New Roman" w:hAnsi="Times New Roman" w:cs="Times New Roman"/>
                <w:sz w:val="24"/>
                <w:lang w:val="en-US"/>
              </w:rPr>
              <w:t>Ennis</w:t>
            </w:r>
            <w:r w:rsidRPr="00C43EAF">
              <w:rPr>
                <w:rFonts w:ascii="Times New Roman" w:hAnsi="Times New Roman" w:cs="Times New Roman"/>
                <w:sz w:val="24"/>
              </w:rPr>
              <w:t xml:space="preserve">, </w:t>
            </w:r>
            <w:r w:rsidRPr="00115138">
              <w:rPr>
                <w:rFonts w:ascii="Times New Roman" w:hAnsi="Times New Roman" w:cs="Times New Roman"/>
                <w:sz w:val="24"/>
                <w:lang w:val="en-US"/>
              </w:rPr>
              <w:t>R</w:t>
            </w:r>
            <w:r w:rsidRPr="00C43EAF">
              <w:rPr>
                <w:rFonts w:ascii="Times New Roman" w:hAnsi="Times New Roman" w:cs="Times New Roman"/>
                <w:sz w:val="24"/>
              </w:rPr>
              <w:t xml:space="preserve">. </w:t>
            </w:r>
            <w:r w:rsidRPr="00115138">
              <w:rPr>
                <w:rFonts w:ascii="Times New Roman" w:hAnsi="Times New Roman" w:cs="Times New Roman"/>
                <w:sz w:val="24"/>
                <w:lang w:val="en-US"/>
              </w:rPr>
              <w:t>H</w:t>
            </w:r>
            <w:r w:rsidRPr="00C43EAF">
              <w:rPr>
                <w:rFonts w:ascii="Times New Roman" w:hAnsi="Times New Roman" w:cs="Times New Roman"/>
                <w:sz w:val="24"/>
              </w:rPr>
              <w:t xml:space="preserve">., (1987). </w:t>
            </w:r>
            <w:r w:rsidRPr="00115138">
              <w:rPr>
                <w:rFonts w:ascii="Times New Roman" w:hAnsi="Times New Roman" w:cs="Times New Roman"/>
                <w:sz w:val="24"/>
                <w:lang w:val="en-US"/>
              </w:rPr>
              <w:t xml:space="preserve">«A Taxonomy of Critical Thinking», </w:t>
            </w:r>
            <w:r w:rsidRPr="00115138">
              <w:rPr>
                <w:rFonts w:ascii="Times New Roman" w:hAnsi="Times New Roman" w:cs="Times New Roman"/>
                <w:sz w:val="24"/>
              </w:rPr>
              <w:t>στο</w:t>
            </w:r>
            <w:r w:rsidRPr="00115138">
              <w:rPr>
                <w:rFonts w:ascii="Times New Roman" w:hAnsi="Times New Roman" w:cs="Times New Roman"/>
                <w:sz w:val="24"/>
                <w:lang w:val="en-US"/>
              </w:rPr>
              <w:t xml:space="preserve"> Baron, J., &amp; Sternberg, R., (</w:t>
            </w:r>
            <w:proofErr w:type="spellStart"/>
            <w:r w:rsidRPr="00115138">
              <w:rPr>
                <w:rFonts w:ascii="Times New Roman" w:hAnsi="Times New Roman" w:cs="Times New Roman"/>
                <w:sz w:val="24"/>
              </w:rPr>
              <w:t>επιμ</w:t>
            </w:r>
            <w:proofErr w:type="spellEnd"/>
            <w:r w:rsidRPr="00115138">
              <w:rPr>
                <w:rFonts w:ascii="Times New Roman" w:hAnsi="Times New Roman" w:cs="Times New Roman"/>
                <w:sz w:val="24"/>
                <w:lang w:val="en-US"/>
              </w:rPr>
              <w:t>.), Teaching Thinking Skills, New York, Freeman</w:t>
            </w:r>
          </w:p>
          <w:p w:rsidR="000C34E0" w:rsidRPr="00115138" w:rsidRDefault="000C34E0" w:rsidP="000C34E0">
            <w:pPr>
              <w:spacing w:line="360" w:lineRule="auto"/>
              <w:ind w:left="851" w:hanging="284"/>
              <w:jc w:val="both"/>
              <w:rPr>
                <w:rFonts w:ascii="Times New Roman" w:hAnsi="Times New Roman" w:cs="Times New Roman"/>
                <w:sz w:val="24"/>
                <w:lang w:val="en-US"/>
              </w:rPr>
            </w:pPr>
            <w:r w:rsidRPr="00115138">
              <w:rPr>
                <w:rFonts w:ascii="Times New Roman" w:hAnsi="Times New Roman" w:cs="Times New Roman"/>
                <w:sz w:val="24"/>
                <w:lang w:val="en-US"/>
              </w:rPr>
              <w:t xml:space="preserve">Hyun, </w:t>
            </w:r>
            <w:r w:rsidRPr="00115138">
              <w:rPr>
                <w:rFonts w:ascii="Times New Roman" w:hAnsi="Times New Roman" w:cs="Times New Roman"/>
                <w:sz w:val="24"/>
              </w:rPr>
              <w:t>Ε</w:t>
            </w:r>
            <w:r w:rsidRPr="00115138">
              <w:rPr>
                <w:rFonts w:ascii="Times New Roman" w:hAnsi="Times New Roman" w:cs="Times New Roman"/>
                <w:sz w:val="24"/>
                <w:lang w:val="en-US"/>
              </w:rPr>
              <w:t>., (2005). How is Young Children’s Intellectual Culture of Perceiving Nature Different from Adults? Environmental Education Research, 11(2), pp. 199-214</w:t>
            </w:r>
          </w:p>
          <w:p w:rsidR="000C34E0" w:rsidRDefault="000C34E0" w:rsidP="000C34E0">
            <w:pPr>
              <w:shd w:val="clear" w:color="auto" w:fill="FFFFFF"/>
              <w:tabs>
                <w:tab w:val="left" w:pos="709"/>
              </w:tabs>
              <w:spacing w:line="360" w:lineRule="auto"/>
              <w:ind w:left="851" w:hanging="284"/>
              <w:jc w:val="both"/>
              <w:rPr>
                <w:rFonts w:ascii="Times New Roman" w:hAnsi="Times New Roman" w:cs="Times New Roman"/>
                <w:sz w:val="24"/>
              </w:rPr>
            </w:pPr>
            <w:proofErr w:type="spellStart"/>
            <w:r w:rsidRPr="00115138">
              <w:rPr>
                <w:rFonts w:ascii="Times New Roman" w:hAnsi="Times New Roman" w:cs="Times New Roman"/>
                <w:sz w:val="24"/>
              </w:rPr>
              <w:t>Κωσταρίδου</w:t>
            </w:r>
            <w:proofErr w:type="spellEnd"/>
            <w:r w:rsidRPr="00115138">
              <w:rPr>
                <w:rFonts w:ascii="Times New Roman" w:hAnsi="Times New Roman" w:cs="Times New Roman"/>
                <w:sz w:val="24"/>
                <w:lang w:val="en-US"/>
              </w:rPr>
              <w:t>-</w:t>
            </w:r>
            <w:r w:rsidRPr="00115138">
              <w:rPr>
                <w:rFonts w:ascii="Times New Roman" w:hAnsi="Times New Roman" w:cs="Times New Roman"/>
                <w:sz w:val="24"/>
              </w:rPr>
              <w:t>Ευκλείδη</w:t>
            </w:r>
            <w:r w:rsidRPr="00115138">
              <w:rPr>
                <w:rFonts w:ascii="Times New Roman" w:hAnsi="Times New Roman" w:cs="Times New Roman"/>
                <w:sz w:val="24"/>
                <w:lang w:val="en-US"/>
              </w:rPr>
              <w:t xml:space="preserve">, </w:t>
            </w:r>
            <w:r w:rsidRPr="00115138">
              <w:rPr>
                <w:rFonts w:ascii="Times New Roman" w:hAnsi="Times New Roman" w:cs="Times New Roman"/>
                <w:sz w:val="24"/>
              </w:rPr>
              <w:t>Α</w:t>
            </w:r>
            <w:r w:rsidRPr="00115138">
              <w:rPr>
                <w:rFonts w:ascii="Times New Roman" w:hAnsi="Times New Roman" w:cs="Times New Roman"/>
                <w:sz w:val="24"/>
                <w:lang w:val="en-US"/>
              </w:rPr>
              <w:t>., (1989). «</w:t>
            </w:r>
            <w:r w:rsidRPr="00115138">
              <w:rPr>
                <w:rFonts w:ascii="Times New Roman" w:hAnsi="Times New Roman" w:cs="Times New Roman"/>
                <w:sz w:val="24"/>
              </w:rPr>
              <w:t>Δημιουργική</w:t>
            </w:r>
            <w:r w:rsidRPr="00115138">
              <w:rPr>
                <w:rFonts w:ascii="Times New Roman" w:hAnsi="Times New Roman" w:cs="Times New Roman"/>
                <w:sz w:val="24"/>
                <w:lang w:val="en-US"/>
              </w:rPr>
              <w:t xml:space="preserve"> </w:t>
            </w:r>
            <w:r w:rsidRPr="00115138">
              <w:rPr>
                <w:rFonts w:ascii="Times New Roman" w:hAnsi="Times New Roman" w:cs="Times New Roman"/>
                <w:sz w:val="24"/>
              </w:rPr>
              <w:t>Σκέψη</w:t>
            </w:r>
            <w:r w:rsidRPr="00115138">
              <w:rPr>
                <w:rFonts w:ascii="Times New Roman" w:hAnsi="Times New Roman" w:cs="Times New Roman"/>
                <w:sz w:val="24"/>
                <w:lang w:val="en-US"/>
              </w:rPr>
              <w:t xml:space="preserve"> </w:t>
            </w:r>
            <w:r w:rsidRPr="00115138">
              <w:rPr>
                <w:rFonts w:ascii="Times New Roman" w:hAnsi="Times New Roman" w:cs="Times New Roman"/>
                <w:sz w:val="24"/>
              </w:rPr>
              <w:t>και</w:t>
            </w:r>
            <w:r w:rsidRPr="00115138">
              <w:rPr>
                <w:rFonts w:ascii="Times New Roman" w:hAnsi="Times New Roman" w:cs="Times New Roman"/>
                <w:sz w:val="24"/>
                <w:lang w:val="en-US"/>
              </w:rPr>
              <w:t xml:space="preserve"> </w:t>
            </w:r>
            <w:r w:rsidRPr="00115138">
              <w:rPr>
                <w:rFonts w:ascii="Times New Roman" w:hAnsi="Times New Roman" w:cs="Times New Roman"/>
                <w:sz w:val="24"/>
              </w:rPr>
              <w:t>Κριτική</w:t>
            </w:r>
            <w:r w:rsidRPr="00115138">
              <w:rPr>
                <w:rFonts w:ascii="Times New Roman" w:hAnsi="Times New Roman" w:cs="Times New Roman"/>
                <w:sz w:val="24"/>
                <w:lang w:val="en-US"/>
              </w:rPr>
              <w:t xml:space="preserve">». </w:t>
            </w:r>
            <w:r w:rsidRPr="00115138">
              <w:rPr>
                <w:rFonts w:ascii="Times New Roman" w:hAnsi="Times New Roman" w:cs="Times New Roman"/>
                <w:sz w:val="24"/>
              </w:rPr>
              <w:t>Παιδαγωγική και Ψυχολογική Εγκυκλοπαίδεια,</w:t>
            </w:r>
            <w:r>
              <w:rPr>
                <w:rFonts w:ascii="Times New Roman" w:hAnsi="Times New Roman" w:cs="Times New Roman"/>
                <w:sz w:val="24"/>
              </w:rPr>
              <w:t xml:space="preserve"> </w:t>
            </w:r>
            <w:r w:rsidRPr="00115138">
              <w:rPr>
                <w:rFonts w:ascii="Times New Roman" w:hAnsi="Times New Roman" w:cs="Times New Roman"/>
                <w:sz w:val="24"/>
              </w:rPr>
              <w:t>τ. 3. Αθήνα: Ελληνικά Γράμματα</w:t>
            </w:r>
          </w:p>
          <w:p w:rsidR="000C34E0" w:rsidRPr="00115138" w:rsidRDefault="000C34E0" w:rsidP="000C34E0">
            <w:pPr>
              <w:shd w:val="clear" w:color="auto" w:fill="FFFFFF"/>
              <w:tabs>
                <w:tab w:val="left" w:pos="709"/>
              </w:tabs>
              <w:spacing w:line="360" w:lineRule="auto"/>
              <w:ind w:left="851" w:hanging="284"/>
              <w:jc w:val="both"/>
              <w:rPr>
                <w:rFonts w:ascii="Times New Roman" w:hAnsi="Times New Roman" w:cs="Times New Roman"/>
                <w:sz w:val="24"/>
              </w:rPr>
            </w:pPr>
            <w:r w:rsidRPr="00115138">
              <w:rPr>
                <w:rFonts w:ascii="Times New Roman" w:hAnsi="Times New Roman" w:cs="Times New Roman"/>
                <w:sz w:val="24"/>
              </w:rPr>
              <w:t xml:space="preserve">Λιθοξοΐδου, Λ., (2005). Διαμόρφωση στάσεων και αξιών φιλικών προς το περιβάλλον στην προσχολική ηλικία. Ψυχολογικές διαδικασίες και </w:t>
            </w:r>
            <w:r w:rsidRPr="00115138">
              <w:rPr>
                <w:rFonts w:ascii="Times New Roman" w:hAnsi="Times New Roman" w:cs="Times New Roman"/>
                <w:sz w:val="24"/>
              </w:rPr>
              <w:lastRenderedPageBreak/>
              <w:t>μεθοδολογικές προσεγγίσεις. 1ο Συνέδριο Σχολικών Προγραμμάτων Περιβαλλοντικής Εκπαίδευσης, Κόρινθος, 23-25 Σεπτεμβρίου</w:t>
            </w:r>
          </w:p>
          <w:p w:rsidR="000C34E0" w:rsidRPr="00115138" w:rsidRDefault="000C34E0" w:rsidP="000C34E0">
            <w:pPr>
              <w:shd w:val="clear" w:color="auto" w:fill="FFFFFF"/>
              <w:tabs>
                <w:tab w:val="left" w:pos="709"/>
              </w:tabs>
              <w:spacing w:line="360" w:lineRule="auto"/>
              <w:ind w:left="851" w:hanging="284"/>
              <w:jc w:val="both"/>
              <w:rPr>
                <w:rFonts w:ascii="Times New Roman" w:hAnsi="Times New Roman" w:cs="Times New Roman"/>
                <w:sz w:val="24"/>
              </w:rPr>
            </w:pPr>
            <w:r w:rsidRPr="00115138">
              <w:rPr>
                <w:rFonts w:ascii="Times New Roman" w:hAnsi="Times New Roman" w:cs="Times New Roman"/>
                <w:sz w:val="24"/>
              </w:rPr>
              <w:t xml:space="preserve">Ματσαγγούρας, Η., (2007). ΘΕΩΡΙΑ ΚΑΙ ΠΡΑΞΗ ΤΗΣ ΔΙΔΑΣΚΑΛΙΑΣ Τ.Β΄, Στρατηγικές Διδασκαλίας. Η Κριτική Σκέψη στη Διδακτική Πράξη. Αθήνα: </w:t>
            </w:r>
            <w:proofErr w:type="spellStart"/>
            <w:r w:rsidRPr="00115138">
              <w:rPr>
                <w:rFonts w:ascii="Times New Roman" w:hAnsi="Times New Roman" w:cs="Times New Roman"/>
                <w:sz w:val="24"/>
              </w:rPr>
              <w:t>Gutenberg</w:t>
            </w:r>
            <w:proofErr w:type="spellEnd"/>
          </w:p>
          <w:p w:rsidR="000C34E0" w:rsidRPr="00115138" w:rsidRDefault="000C34E0" w:rsidP="000C34E0">
            <w:pPr>
              <w:spacing w:line="360" w:lineRule="auto"/>
              <w:ind w:left="851" w:hanging="284"/>
              <w:jc w:val="both"/>
              <w:rPr>
                <w:rFonts w:ascii="Times New Roman" w:hAnsi="Times New Roman" w:cs="Times New Roman"/>
                <w:sz w:val="24"/>
              </w:rPr>
            </w:pPr>
            <w:proofErr w:type="spellStart"/>
            <w:r w:rsidRPr="00115138">
              <w:rPr>
                <w:rFonts w:ascii="Times New Roman" w:hAnsi="Times New Roman" w:cs="Times New Roman"/>
                <w:sz w:val="24"/>
              </w:rPr>
              <w:t>Μπλιώνης</w:t>
            </w:r>
            <w:proofErr w:type="spellEnd"/>
            <w:r w:rsidRPr="00115138">
              <w:rPr>
                <w:rFonts w:ascii="Times New Roman" w:hAnsi="Times New Roman" w:cs="Times New Roman"/>
                <w:sz w:val="24"/>
              </w:rPr>
              <w:t>, Γ., (2009). Στα μονοπάτια της Περιβαλλοντικής Εκπαίδευσης. Αθήνα: Κέδρος</w:t>
            </w:r>
          </w:p>
          <w:p w:rsidR="000C34E0" w:rsidRPr="00115138" w:rsidRDefault="000C34E0" w:rsidP="000C34E0">
            <w:pPr>
              <w:spacing w:line="360" w:lineRule="auto"/>
              <w:ind w:left="851" w:hanging="284"/>
              <w:jc w:val="both"/>
              <w:rPr>
                <w:rFonts w:ascii="Times New Roman" w:hAnsi="Times New Roman" w:cs="Times New Roman"/>
                <w:sz w:val="24"/>
              </w:rPr>
            </w:pPr>
            <w:proofErr w:type="spellStart"/>
            <w:r w:rsidRPr="00115138">
              <w:rPr>
                <w:rFonts w:ascii="Times New Roman" w:hAnsi="Times New Roman" w:cs="Times New Roman"/>
                <w:sz w:val="24"/>
              </w:rPr>
              <w:t>Τριλιανός</w:t>
            </w:r>
            <w:proofErr w:type="spellEnd"/>
            <w:r w:rsidRPr="00115138">
              <w:rPr>
                <w:rFonts w:ascii="Times New Roman" w:hAnsi="Times New Roman" w:cs="Times New Roman"/>
                <w:sz w:val="24"/>
              </w:rPr>
              <w:t xml:space="preserve">, Θ., (2013). Μεθοδολογία της διδασκαλίας. Αθήνα: </w:t>
            </w:r>
            <w:proofErr w:type="spellStart"/>
            <w:r w:rsidRPr="00115138">
              <w:rPr>
                <w:rFonts w:ascii="Times New Roman" w:hAnsi="Times New Roman" w:cs="Times New Roman"/>
                <w:sz w:val="24"/>
              </w:rPr>
              <w:t>Διάδραση</w:t>
            </w:r>
            <w:proofErr w:type="spellEnd"/>
          </w:p>
          <w:p w:rsidR="000C34E0" w:rsidRPr="00C43EAF" w:rsidRDefault="000C34E0" w:rsidP="000C34E0">
            <w:pPr>
              <w:spacing w:line="360" w:lineRule="auto"/>
              <w:ind w:left="851" w:hanging="284"/>
              <w:jc w:val="both"/>
              <w:rPr>
                <w:rFonts w:ascii="Times New Roman" w:hAnsi="Times New Roman" w:cs="Times New Roman"/>
                <w:sz w:val="24"/>
                <w:lang w:val="en-US"/>
              </w:rPr>
            </w:pPr>
            <w:r w:rsidRPr="00115138">
              <w:rPr>
                <w:rFonts w:ascii="Times New Roman" w:hAnsi="Times New Roman" w:cs="Times New Roman"/>
                <w:sz w:val="24"/>
              </w:rPr>
              <w:t>Φλογαΐτη, Ε., (2009). Εκπαίδευση για το Περιβάλλον και την Αειφορία. Αθήνα</w:t>
            </w:r>
            <w:r w:rsidRPr="00C43EAF">
              <w:rPr>
                <w:rFonts w:ascii="Times New Roman" w:hAnsi="Times New Roman" w:cs="Times New Roman"/>
                <w:sz w:val="24"/>
                <w:lang w:val="en-US"/>
              </w:rPr>
              <w:t xml:space="preserve">: </w:t>
            </w:r>
            <w:r w:rsidRPr="00115138">
              <w:rPr>
                <w:rFonts w:ascii="Times New Roman" w:hAnsi="Times New Roman" w:cs="Times New Roman"/>
                <w:sz w:val="24"/>
              </w:rPr>
              <w:t>Ελληνικά</w:t>
            </w:r>
            <w:r w:rsidRPr="00C43EAF">
              <w:rPr>
                <w:rFonts w:ascii="Times New Roman" w:hAnsi="Times New Roman" w:cs="Times New Roman"/>
                <w:sz w:val="24"/>
                <w:lang w:val="en-US"/>
              </w:rPr>
              <w:t xml:space="preserve"> </w:t>
            </w:r>
            <w:r w:rsidRPr="00115138">
              <w:rPr>
                <w:rFonts w:ascii="Times New Roman" w:hAnsi="Times New Roman" w:cs="Times New Roman"/>
                <w:sz w:val="24"/>
              </w:rPr>
              <w:t>Γράμματα</w:t>
            </w:r>
            <w:r w:rsidRPr="00C43EAF">
              <w:rPr>
                <w:rFonts w:ascii="Times New Roman" w:hAnsi="Times New Roman" w:cs="Times New Roman"/>
                <w:sz w:val="24"/>
                <w:lang w:val="en-US"/>
              </w:rPr>
              <w:t xml:space="preserve"> (</w:t>
            </w:r>
            <w:r w:rsidRPr="00115138">
              <w:rPr>
                <w:rFonts w:ascii="Times New Roman" w:hAnsi="Times New Roman" w:cs="Times New Roman"/>
                <w:sz w:val="24"/>
              </w:rPr>
              <w:t>Λιαράκου</w:t>
            </w:r>
            <w:r w:rsidRPr="00C43EAF">
              <w:rPr>
                <w:rFonts w:ascii="Times New Roman" w:hAnsi="Times New Roman" w:cs="Times New Roman"/>
                <w:sz w:val="24"/>
                <w:lang w:val="en-US"/>
              </w:rPr>
              <w:t xml:space="preserve"> &amp; </w:t>
            </w:r>
            <w:r w:rsidRPr="00115138">
              <w:rPr>
                <w:rFonts w:ascii="Times New Roman" w:hAnsi="Times New Roman" w:cs="Times New Roman"/>
                <w:sz w:val="24"/>
              </w:rPr>
              <w:t>Φλογαΐτη</w:t>
            </w:r>
            <w:r w:rsidRPr="00C43EAF">
              <w:rPr>
                <w:rFonts w:ascii="Times New Roman" w:hAnsi="Times New Roman" w:cs="Times New Roman"/>
                <w:sz w:val="24"/>
                <w:lang w:val="en-US"/>
              </w:rPr>
              <w:t xml:space="preserve">, 2009). </w:t>
            </w:r>
          </w:p>
          <w:p w:rsidR="000C34E0" w:rsidRDefault="000C34E0" w:rsidP="000C34E0">
            <w:pPr>
              <w:spacing w:line="360" w:lineRule="auto"/>
              <w:ind w:left="851" w:hanging="284"/>
              <w:jc w:val="both"/>
              <w:rPr>
                <w:rFonts w:ascii="Times New Roman" w:hAnsi="Times New Roman" w:cs="Times New Roman"/>
                <w:sz w:val="24"/>
                <w:lang w:val="en-US"/>
              </w:rPr>
            </w:pPr>
            <w:r w:rsidRPr="00115138">
              <w:rPr>
                <w:rFonts w:ascii="Times New Roman" w:hAnsi="Times New Roman" w:cs="Times New Roman"/>
                <w:sz w:val="24"/>
                <w:lang w:val="en-US"/>
              </w:rPr>
              <w:t>UNECE, (2005). Education for sustainable development in the UNECE region, Available online at: http://www.unece.org/env/esd/Strategy&amp;Framework.htm (accessed 11 August 2006)</w:t>
            </w:r>
          </w:p>
          <w:p w:rsidR="000C34E0" w:rsidRDefault="000C34E0" w:rsidP="009A5AFD">
            <w:pPr>
              <w:spacing w:line="360" w:lineRule="auto"/>
              <w:ind w:left="34"/>
              <w:jc w:val="both"/>
              <w:rPr>
                <w:rFonts w:ascii="Times New Roman" w:hAnsi="Times New Roman" w:cs="Times New Roman"/>
                <w:sz w:val="24"/>
                <w:lang w:val="en-US"/>
              </w:rPr>
            </w:pPr>
          </w:p>
          <w:p w:rsidR="009A5AFD" w:rsidRPr="009A5AFD" w:rsidRDefault="009A5AFD" w:rsidP="009A5AFD">
            <w:pPr>
              <w:numPr>
                <w:ilvl w:val="0"/>
                <w:numId w:val="1"/>
              </w:numPr>
              <w:spacing w:line="360" w:lineRule="auto"/>
              <w:ind w:left="318" w:hanging="318"/>
              <w:jc w:val="both"/>
              <w:rPr>
                <w:rFonts w:ascii="Times New Roman" w:hAnsi="Times New Roman" w:cs="Times New Roman"/>
                <w:b/>
                <w:sz w:val="24"/>
              </w:rPr>
            </w:pPr>
            <w:r w:rsidRPr="009A5AFD">
              <w:rPr>
                <w:rFonts w:ascii="Times New Roman" w:hAnsi="Times New Roman" w:cs="Times New Roman"/>
                <w:b/>
                <w:sz w:val="24"/>
              </w:rPr>
              <w:t>Πρόσθετο Υλικό</w:t>
            </w:r>
          </w:p>
          <w:p w:rsidR="000C34E0" w:rsidRDefault="000C34E0" w:rsidP="000C34E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Η ανάγνωση του παραμυθιού</w:t>
            </w:r>
            <w:r w:rsidRPr="00196E20">
              <w:rPr>
                <w:rFonts w:ascii="Times New Roman" w:hAnsi="Times New Roman" w:cs="Times New Roman"/>
                <w:color w:val="000000"/>
                <w:sz w:val="24"/>
                <w:szCs w:val="24"/>
              </w:rPr>
              <w:t xml:space="preserve"> </w:t>
            </w:r>
            <w:r>
              <w:rPr>
                <w:rFonts w:ascii="Times New Roman" w:hAnsi="Times New Roman" w:cs="Times New Roman"/>
                <w:color w:val="000000"/>
                <w:sz w:val="24"/>
                <w:szCs w:val="24"/>
              </w:rPr>
              <w:t>μπορεί να γίνει με τρεις εναλλακτικά τρόπους,</w:t>
            </w:r>
            <w:r w:rsidRPr="00FF7B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κατά την κρίση του εκπαιδευτικού: α) με ταυτόχρονη προβολή των ζωγραφικών θεμάτων της εικονογράφησης, που οπτικοποιούν τα λόγια του παραμυθιού, β) με ταυτόχρονη προβολή του </w:t>
            </w:r>
            <w:r>
              <w:rPr>
                <w:rFonts w:ascii="Times New Roman" w:hAnsi="Times New Roman" w:cs="Times New Roman"/>
                <w:color w:val="000000"/>
                <w:sz w:val="24"/>
                <w:szCs w:val="24"/>
                <w:lang w:val="en-US"/>
              </w:rPr>
              <w:t>power</w:t>
            </w:r>
            <w:r w:rsidRPr="00196E20">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point</w:t>
            </w:r>
            <w:r>
              <w:rPr>
                <w:rFonts w:ascii="Times New Roman" w:hAnsi="Times New Roman" w:cs="Times New Roman"/>
                <w:color w:val="000000"/>
                <w:sz w:val="24"/>
                <w:szCs w:val="24"/>
              </w:rPr>
              <w:t>,</w:t>
            </w:r>
            <w:r w:rsidRPr="00196E2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μέσω του οποίου η οπτικοποίηση του παραμυθιού επιτυγχάνεται με ρεαλιστικές εικόνες από τη λιμνοθάλασσα Μεσολογγίου και γ) μόνο με λόγο. </w:t>
            </w:r>
          </w:p>
          <w:p w:rsidR="000C34E0" w:rsidRDefault="000C34E0" w:rsidP="000C34E0">
            <w:pPr>
              <w:spacing w:line="360" w:lineRule="auto"/>
              <w:jc w:val="both"/>
              <w:rPr>
                <w:rFonts w:ascii="Times New Roman" w:hAnsi="Times New Roman" w:cs="Times New Roman"/>
                <w:color w:val="000000"/>
                <w:sz w:val="24"/>
                <w:szCs w:val="24"/>
              </w:rPr>
            </w:pPr>
          </w:p>
          <w:p w:rsidR="000C34E0" w:rsidRPr="00323217" w:rsidRDefault="000C34E0" w:rsidP="000C34E0">
            <w:pPr>
              <w:spacing w:line="360" w:lineRule="auto"/>
              <w:jc w:val="both"/>
              <w:rPr>
                <w:rFonts w:ascii="Times New Roman" w:hAnsi="Times New Roman" w:cs="Times New Roman"/>
                <w:sz w:val="24"/>
              </w:rPr>
            </w:pPr>
            <w:r>
              <w:rPr>
                <w:rFonts w:ascii="Times New Roman" w:hAnsi="Times New Roman" w:cs="Times New Roman"/>
                <w:sz w:val="24"/>
              </w:rPr>
              <w:t>Μέσω του ε</w:t>
            </w:r>
            <w:r w:rsidRPr="00323217">
              <w:rPr>
                <w:rFonts w:ascii="Times New Roman" w:hAnsi="Times New Roman" w:cs="Times New Roman"/>
                <w:sz w:val="24"/>
              </w:rPr>
              <w:t>κπαιδευτικού υλικού για διδακτική αξιοποίηση δίνεται στον εκπαιδευτικό ένα βασικό εννοιολογικό πλαίσιο γύρω από τη λιμνοθάλασσα και ένα, βασικό επίσης, διδα</w:t>
            </w:r>
            <w:r>
              <w:rPr>
                <w:rFonts w:ascii="Times New Roman" w:hAnsi="Times New Roman" w:cs="Times New Roman"/>
                <w:sz w:val="24"/>
              </w:rPr>
              <w:t>κτικό πλαίσιο, λαμβάνοντας υπόψη</w:t>
            </w:r>
            <w:r w:rsidRPr="00323217">
              <w:rPr>
                <w:rFonts w:ascii="Times New Roman" w:hAnsi="Times New Roman" w:cs="Times New Roman"/>
                <w:sz w:val="24"/>
              </w:rPr>
              <w:t xml:space="preserve"> την ηλικία των μαθητών. Το εκπαιδευτικό υλικό μπορούν να </w:t>
            </w:r>
            <w:r>
              <w:rPr>
                <w:rFonts w:ascii="Times New Roman" w:hAnsi="Times New Roman" w:cs="Times New Roman"/>
                <w:sz w:val="24"/>
              </w:rPr>
              <w:t xml:space="preserve">το </w:t>
            </w:r>
            <w:r w:rsidRPr="00323217">
              <w:rPr>
                <w:rFonts w:ascii="Times New Roman" w:hAnsi="Times New Roman" w:cs="Times New Roman"/>
                <w:sz w:val="24"/>
              </w:rPr>
              <w:t xml:space="preserve">επεξεργάζονται οι εκπαιδευτικοί πριν τη διδακτική παρέμβαση. Η επιλογή των περιβαλλοντικών θεμάτων και προβλημάτων που εντάχθηκαν στο σχεδιασμό του δεν εξαντλούν </w:t>
            </w:r>
            <w:r>
              <w:rPr>
                <w:rFonts w:ascii="Times New Roman" w:hAnsi="Times New Roman" w:cs="Times New Roman"/>
                <w:sz w:val="24"/>
              </w:rPr>
              <w:t xml:space="preserve">ασφαλώς </w:t>
            </w:r>
            <w:r w:rsidRPr="00323217">
              <w:rPr>
                <w:rFonts w:ascii="Times New Roman" w:hAnsi="Times New Roman" w:cs="Times New Roman"/>
                <w:sz w:val="24"/>
              </w:rPr>
              <w:t xml:space="preserve">το εννοιολογικό πλαίσιο και τις θεματικές προσεγγίσεις μιας τόσο μεγάλης θεματικής περιοχής </w:t>
            </w:r>
            <w:r>
              <w:rPr>
                <w:rFonts w:ascii="Times New Roman" w:hAnsi="Times New Roman" w:cs="Times New Roman"/>
                <w:sz w:val="24"/>
              </w:rPr>
              <w:t>όπως</w:t>
            </w:r>
            <w:r w:rsidRPr="00323217">
              <w:rPr>
                <w:rFonts w:ascii="Times New Roman" w:hAnsi="Times New Roman" w:cs="Times New Roman"/>
                <w:sz w:val="24"/>
              </w:rPr>
              <w:t xml:space="preserve"> η λιμνοθάλασσα και οι</w:t>
            </w:r>
            <w:r>
              <w:rPr>
                <w:rFonts w:ascii="Times New Roman" w:hAnsi="Times New Roman" w:cs="Times New Roman"/>
                <w:sz w:val="24"/>
              </w:rPr>
              <w:t xml:space="preserve"> υγρότοποι. Δ</w:t>
            </w:r>
            <w:r w:rsidRPr="00323217">
              <w:rPr>
                <w:rFonts w:ascii="Times New Roman" w:hAnsi="Times New Roman" w:cs="Times New Roman"/>
                <w:sz w:val="24"/>
              </w:rPr>
              <w:t xml:space="preserve">εν αποτελούν παρά ενδεικτικές μόνο προτάσεις για τον εκπαιδευτικό. Ωστόσο, έγιναν με γνώμονα τα παρακάτω κριτήρια: </w:t>
            </w:r>
          </w:p>
          <w:p w:rsidR="000C34E0" w:rsidRPr="00323217" w:rsidRDefault="000C34E0" w:rsidP="000C34E0">
            <w:pPr>
              <w:numPr>
                <w:ilvl w:val="0"/>
                <w:numId w:val="3"/>
              </w:numPr>
              <w:spacing w:line="360" w:lineRule="auto"/>
              <w:ind w:left="567" w:hanging="283"/>
              <w:jc w:val="both"/>
              <w:rPr>
                <w:rFonts w:ascii="Times New Roman" w:hAnsi="Times New Roman" w:cs="Times New Roman"/>
                <w:sz w:val="24"/>
              </w:rPr>
            </w:pPr>
            <w:r w:rsidRPr="00323217">
              <w:rPr>
                <w:rFonts w:ascii="Times New Roman" w:hAnsi="Times New Roman" w:cs="Times New Roman"/>
                <w:sz w:val="24"/>
              </w:rPr>
              <w:lastRenderedPageBreak/>
              <w:t>Σχετίζονται με την άμεση /καθημερινή εμπειρία των παιδιών και είναι εφικτή η προσέγγισή τους.</w:t>
            </w:r>
          </w:p>
          <w:p w:rsidR="000C34E0" w:rsidRPr="00323217" w:rsidRDefault="000C34E0" w:rsidP="000C34E0">
            <w:pPr>
              <w:numPr>
                <w:ilvl w:val="0"/>
                <w:numId w:val="3"/>
              </w:numPr>
              <w:spacing w:line="360" w:lineRule="auto"/>
              <w:ind w:left="567" w:hanging="283"/>
              <w:jc w:val="both"/>
              <w:rPr>
                <w:rFonts w:ascii="Times New Roman" w:hAnsi="Times New Roman" w:cs="Times New Roman"/>
                <w:sz w:val="24"/>
              </w:rPr>
            </w:pPr>
            <w:r w:rsidRPr="00323217">
              <w:rPr>
                <w:rFonts w:ascii="Times New Roman" w:hAnsi="Times New Roman" w:cs="Times New Roman"/>
                <w:sz w:val="24"/>
              </w:rPr>
              <w:t xml:space="preserve">Συνδέονται με την πραγματικότητα και την επικαιρότητα. </w:t>
            </w:r>
          </w:p>
          <w:p w:rsidR="000C34E0" w:rsidRPr="00323217" w:rsidRDefault="000C34E0" w:rsidP="000C34E0">
            <w:pPr>
              <w:numPr>
                <w:ilvl w:val="0"/>
                <w:numId w:val="3"/>
              </w:numPr>
              <w:spacing w:line="360" w:lineRule="auto"/>
              <w:ind w:left="567" w:hanging="283"/>
              <w:jc w:val="both"/>
              <w:rPr>
                <w:rFonts w:ascii="Times New Roman" w:hAnsi="Times New Roman" w:cs="Times New Roman"/>
                <w:sz w:val="24"/>
              </w:rPr>
            </w:pPr>
            <w:r w:rsidRPr="00323217">
              <w:rPr>
                <w:rFonts w:ascii="Times New Roman" w:hAnsi="Times New Roman" w:cs="Times New Roman"/>
                <w:sz w:val="24"/>
              </w:rPr>
              <w:t>Αντλούνται από το τοπικό περιβάλλον, αλλά ταυτόχρονα μέσα από γενικεύσεις περνούν και στα μεγάλα πλανητικά προβλήματα.</w:t>
            </w:r>
          </w:p>
          <w:p w:rsidR="000C34E0" w:rsidRPr="00323217" w:rsidRDefault="000C34E0" w:rsidP="000C34E0">
            <w:pPr>
              <w:numPr>
                <w:ilvl w:val="0"/>
                <w:numId w:val="3"/>
              </w:numPr>
              <w:spacing w:line="360" w:lineRule="auto"/>
              <w:ind w:left="567" w:hanging="283"/>
              <w:jc w:val="both"/>
              <w:rPr>
                <w:rFonts w:ascii="Times New Roman" w:hAnsi="Times New Roman" w:cs="Times New Roman"/>
                <w:sz w:val="24"/>
              </w:rPr>
            </w:pPr>
            <w:r w:rsidRPr="00323217">
              <w:rPr>
                <w:rFonts w:ascii="Times New Roman" w:hAnsi="Times New Roman" w:cs="Times New Roman"/>
                <w:sz w:val="24"/>
              </w:rPr>
              <w:t xml:space="preserve">Εγείρουν το ενδιαφέρον των μαθητών. </w:t>
            </w:r>
          </w:p>
          <w:p w:rsidR="000C34E0" w:rsidRPr="00323217" w:rsidRDefault="000C34E0" w:rsidP="000C34E0">
            <w:pPr>
              <w:numPr>
                <w:ilvl w:val="0"/>
                <w:numId w:val="3"/>
              </w:numPr>
              <w:spacing w:line="360" w:lineRule="auto"/>
              <w:ind w:left="567" w:hanging="283"/>
              <w:jc w:val="both"/>
              <w:rPr>
                <w:rFonts w:ascii="Times New Roman" w:hAnsi="Times New Roman" w:cs="Times New Roman"/>
                <w:sz w:val="24"/>
              </w:rPr>
            </w:pPr>
            <w:r w:rsidRPr="00323217">
              <w:rPr>
                <w:rFonts w:ascii="Times New Roman" w:hAnsi="Times New Roman" w:cs="Times New Roman"/>
                <w:sz w:val="24"/>
              </w:rPr>
              <w:t xml:space="preserve">Διερευνώνται και προτείνονται λύσεις και αισιόδοξες προοπτικές, που στοχεύουν στην προστασία του περιβάλλοντος και την κοινωνική ευημερία. </w:t>
            </w:r>
          </w:p>
          <w:p w:rsidR="000C34E0" w:rsidRDefault="000C34E0" w:rsidP="000C34E0">
            <w:pPr>
              <w:numPr>
                <w:ilvl w:val="0"/>
                <w:numId w:val="3"/>
              </w:numPr>
              <w:spacing w:line="360" w:lineRule="auto"/>
              <w:ind w:left="567" w:hanging="283"/>
              <w:jc w:val="both"/>
              <w:rPr>
                <w:rFonts w:ascii="Times New Roman" w:hAnsi="Times New Roman" w:cs="Times New Roman"/>
                <w:sz w:val="24"/>
              </w:rPr>
            </w:pPr>
            <w:r w:rsidRPr="00323217">
              <w:rPr>
                <w:rFonts w:ascii="Times New Roman" w:hAnsi="Times New Roman" w:cs="Times New Roman"/>
                <w:sz w:val="24"/>
              </w:rPr>
              <w:t xml:space="preserve">Αντιμετωπίζονται διδακτικά μέσα από ένα επιλεγμένο εννοιολογικό και διδακτικό πλαίσιο, κατάλληλο για την ηλικία των μαθητών, έτσι ώστε να είναι κατανοητά και εύληπτα από τα παιδιά. </w:t>
            </w:r>
          </w:p>
          <w:p w:rsidR="000C34E0" w:rsidRPr="00323217" w:rsidRDefault="000C34E0" w:rsidP="000C34E0">
            <w:pPr>
              <w:spacing w:line="360" w:lineRule="auto"/>
              <w:ind w:left="567"/>
              <w:jc w:val="both"/>
              <w:rPr>
                <w:rFonts w:ascii="Times New Roman" w:hAnsi="Times New Roman" w:cs="Times New Roman"/>
                <w:sz w:val="24"/>
              </w:rPr>
            </w:pPr>
          </w:p>
          <w:p w:rsidR="000C34E0" w:rsidRDefault="000C34E0" w:rsidP="000C34E0">
            <w:pPr>
              <w:spacing w:line="360" w:lineRule="auto"/>
              <w:jc w:val="both"/>
              <w:rPr>
                <w:rFonts w:ascii="Times New Roman" w:hAnsi="Times New Roman" w:cs="Times New Roman"/>
                <w:sz w:val="24"/>
              </w:rPr>
            </w:pPr>
            <w:r w:rsidRPr="00054091">
              <w:rPr>
                <w:rFonts w:ascii="Times New Roman" w:hAnsi="Times New Roman" w:cs="Times New Roman"/>
                <w:sz w:val="24"/>
              </w:rPr>
              <w:t>Το εκπαιδευτικό υλικό επιδιώκει να μετατοπίσει το κέντρο βάρους της διδακτικής πράξης από τη φύση στην κοινωνία, από οικολογικές προσεγγίσεις σε κοινωνικοπολιτικές, από συμπεριφοριστικές σε κριτικές, από προσωπικές διεκδικήσεις σε συλλογικές, από ανταγωνιστικές σχέσεις σε συνεργατικές, από απολιτικές προσεγγίσεις σε πολιτικές, από ποσοτικές σε ποιοτικές, στοχεύσεις που υπηρετούν τους νέους προσανατολισμούς της Περιβαλλοντικής Εκπαίδευσης. Και αυτό γιατί τα περιβαλλοντικά προβλήματα, η ανάγκη διαχείρισης των οποίων γέννησαν την Περιβαλλοντική Εκπαίδευση, δεν είναι παρά το αποτέλεσμα των κοινωνικών προτύπων και μιας ανθρωποκεντρικής ηθικής που καθόρισαν τη σχέση που ανέπτυξε ο άνθρωπος με το φυσικό περιβάλλον. Δεν είναι παρά κοινωνικά προβλή</w:t>
            </w:r>
            <w:r>
              <w:rPr>
                <w:rFonts w:ascii="Times New Roman" w:hAnsi="Times New Roman" w:cs="Times New Roman"/>
                <w:sz w:val="24"/>
              </w:rPr>
              <w:t>ματα</w:t>
            </w:r>
            <w:r w:rsidRPr="00054091">
              <w:rPr>
                <w:rFonts w:ascii="Times New Roman" w:hAnsi="Times New Roman" w:cs="Times New Roman"/>
                <w:sz w:val="24"/>
              </w:rPr>
              <w:t>.</w:t>
            </w:r>
          </w:p>
          <w:p w:rsidR="000C34E0" w:rsidRPr="003E1333" w:rsidRDefault="000C34E0" w:rsidP="000C34E0">
            <w:pPr>
              <w:spacing w:line="360" w:lineRule="auto"/>
              <w:jc w:val="both"/>
              <w:rPr>
                <w:rFonts w:ascii="Times New Roman" w:hAnsi="Times New Roman" w:cs="Times New Roman"/>
                <w:sz w:val="24"/>
              </w:rPr>
            </w:pPr>
          </w:p>
          <w:p w:rsidR="000C34E0" w:rsidRPr="003E1333" w:rsidRDefault="000C34E0" w:rsidP="000C34E0">
            <w:pPr>
              <w:spacing w:line="360" w:lineRule="auto"/>
              <w:jc w:val="both"/>
              <w:rPr>
                <w:rFonts w:ascii="Times New Roman" w:hAnsi="Times New Roman" w:cs="Times New Roman"/>
                <w:sz w:val="24"/>
              </w:rPr>
            </w:pPr>
            <w:r w:rsidRPr="003E1333">
              <w:rPr>
                <w:rFonts w:ascii="Times New Roman" w:hAnsi="Times New Roman" w:cs="Times New Roman"/>
                <w:sz w:val="24"/>
              </w:rPr>
              <w:t xml:space="preserve">Ο σχεδιασμός και η οργάνωση του εκπαιδευτικού υλικού παραπέμπει στο προφίλ εκπαιδευτικού που δεν παρέχει έτοιμες γνώσεις, αλλά καθοδηγεί τους μαθητές του προς την ανακάλυψη και την κατασκευή της γνώσης, δεν εκφέρει προσωπικές αξιολογικές κρίσεις αλλά ακούει ενεργά και προωθεί τη συζήτηση ανοίγοντας καινούριες εναλλακτικές οπτικές, κάνει εύστοχες ερωτήσεις και προσφέρει άμεσες και πλούσιες εμπειρίες. Προς την κατεύθυνση αυτή, το εκπαιδευτικό υλικό δομήθηκε αξιοποιώντας την τεχνική της διατύπωσης ερωτήσεων, η οποία </w:t>
            </w:r>
            <w:r>
              <w:rPr>
                <w:rFonts w:ascii="Times New Roman" w:hAnsi="Times New Roman" w:cs="Times New Roman"/>
                <w:sz w:val="24"/>
              </w:rPr>
              <w:t xml:space="preserve">θεωρείται και </w:t>
            </w:r>
            <w:r w:rsidRPr="003E1333">
              <w:rPr>
                <w:rFonts w:ascii="Times New Roman" w:hAnsi="Times New Roman" w:cs="Times New Roman"/>
                <w:sz w:val="24"/>
              </w:rPr>
              <w:t xml:space="preserve">προτείνεται ως μία μαθητοκεντρική παιδαγωγική μέθοδος. Έτσι, ένα σύνολο ερωτήσεων που θα μπορούσε να απευθύνει ο εκπαιδευτικός προς τους μαθητές του </w:t>
            </w:r>
            <w:r w:rsidRPr="003E1333">
              <w:rPr>
                <w:rFonts w:ascii="Times New Roman" w:hAnsi="Times New Roman" w:cs="Times New Roman"/>
                <w:sz w:val="24"/>
              </w:rPr>
              <w:lastRenderedPageBreak/>
              <w:t xml:space="preserve">σε ένα πλαίσιο ανακάλυψης και έρευνας από αυτούς, προτείνονται ενδεικτικά με στόχο η εκπαιδευτική διαδικασία να μην είναι μια μονοδιάστατη μετάδοση γνώσεων, αλλά μια πολυδιάστατη εμπειρία που επιχειρεί να φωτίσει τις γνώσεις από διάφορες απόψεις και να τις συνδέσει με εμπειρίες των μαθητών. </w:t>
            </w:r>
          </w:p>
          <w:p w:rsidR="000C34E0" w:rsidRPr="003E1333" w:rsidRDefault="000C34E0" w:rsidP="000C34E0">
            <w:pPr>
              <w:spacing w:before="240" w:line="360" w:lineRule="auto"/>
              <w:jc w:val="both"/>
              <w:rPr>
                <w:rFonts w:ascii="Times New Roman" w:hAnsi="Times New Roman" w:cs="Times New Roman"/>
                <w:sz w:val="24"/>
              </w:rPr>
            </w:pPr>
            <w:r w:rsidRPr="003E1333">
              <w:rPr>
                <w:rFonts w:ascii="Times New Roman" w:hAnsi="Times New Roman" w:cs="Times New Roman"/>
                <w:sz w:val="24"/>
              </w:rPr>
              <w:t>Υιοθετώντας την άποψη ότι η λύση και η γνώση δεν παρέχονται έτοιμες αλλά πρέπει να δίνεται η ευκαιρία στους μαθητές να την ανακαλύψουν, γεγονός που θεωρείται πως έχει πολύ μεγαλύτερη παιδαγωγική αξία και αποτελεσματικότητα, η αξιοποίηση της τεχνικής των ερωτήσεων επιδιώκει να συμβάλει στην όξυνση της κριτικής σκέψης και της ερευνητικής ικανότητας των μαθητών, αλλά και στην τόνωση της πρωτοβουλίας, της αυτοπεποίθησης και της έκφρασής τους. Βασική προτεραιότητα της εκπαίδευσης γενικότερα αλλά και της Περιβαλλοντικής Εκπαίδευσης / Εκπαίδευσης για το Περιβάλλον και την Αειφορία ειδικότερα εξάλλου είναι η καλλιέργεια της κριτικής, δημιουργικής και συστημικής σκέψης, νοητικές διεργασίες που, αν και αυτόνομες, στη διδακτική πράξη διαπλέκονται και αλληλοσυμπληρώνονται καθιστώντας τη σκέψη ανώτερης ποιότητας και αποτελεσματική.</w:t>
            </w:r>
          </w:p>
          <w:p w:rsidR="000C34E0" w:rsidRPr="003E1333" w:rsidRDefault="000C34E0" w:rsidP="000C34E0">
            <w:pPr>
              <w:spacing w:before="240" w:line="360" w:lineRule="auto"/>
              <w:jc w:val="both"/>
              <w:rPr>
                <w:rFonts w:ascii="Times New Roman" w:hAnsi="Times New Roman" w:cs="Times New Roman"/>
                <w:sz w:val="24"/>
              </w:rPr>
            </w:pPr>
            <w:r w:rsidRPr="003E1333">
              <w:rPr>
                <w:rFonts w:ascii="Times New Roman" w:hAnsi="Times New Roman" w:cs="Times New Roman"/>
                <w:sz w:val="24"/>
              </w:rPr>
              <w:t>Στο πλαίσιο της συγκεκριμένης διδακτικής προσέγγισης οι ερωτήσεις δεν είναι «κλειστές» ούτε απευθύνονται σε συγκεκριμένο μαθητή. Απευθύνονται σε όλους. Δε στοχεύουν στην ανάκληση της μνήμης αλλά στην ανάδειξη της αυθεντικής, αυθόρμητης προσωπικής γνώμης, της απλής παρόρμησης που είναι το προϊόν κάποιας εμπειρίας, της πρώτης αυτόματης σκέψης κάθε μαθητή, η οποία θα επιτύχει την ανάδυση των βαθύτερων «πιστεύω» του. Είναι «αποκλίνουσες» ερωτήσεις, δίνουν δηλαδή τη δυνατότητα για περισσότερες ορθές απαντήσεις και δομούνται με τέτοιο τρόπο ώστε να τονίζεται το προσωπικό στοιχείο, η έκφραση γνώμης και το κλίμα ελευθερίας μέσα στο οποίο θα γίνει στη συνέχεια η συζήτηση, επιδιώκοντας την άμεση εμπλοκή των μαθητών. Οι ερωτήσεις δεν απευθύνονται εξαρχής στους μαθητές, αλλά προηγείται η αφήγηση του παραμυθιού ή απευθύνονται εμβόλιμα σε συγκεκριμένα σημεία του παραμυθιού</w:t>
            </w:r>
            <w:r>
              <w:rPr>
                <w:rFonts w:ascii="Times New Roman" w:hAnsi="Times New Roman" w:cs="Times New Roman"/>
                <w:sz w:val="24"/>
              </w:rPr>
              <w:t xml:space="preserve">. Για το σκοπό αυτό </w:t>
            </w:r>
            <w:r w:rsidRPr="003E1333">
              <w:rPr>
                <w:rFonts w:ascii="Times New Roman" w:hAnsi="Times New Roman" w:cs="Times New Roman"/>
                <w:sz w:val="24"/>
              </w:rPr>
              <w:t xml:space="preserve">υπάρχει </w:t>
            </w:r>
            <w:r>
              <w:rPr>
                <w:rFonts w:ascii="Times New Roman" w:hAnsi="Times New Roman" w:cs="Times New Roman"/>
                <w:sz w:val="24"/>
              </w:rPr>
              <w:t xml:space="preserve">ο </w:t>
            </w:r>
            <w:r w:rsidRPr="003E1333">
              <w:rPr>
                <w:rFonts w:ascii="Times New Roman" w:hAnsi="Times New Roman" w:cs="Times New Roman"/>
                <w:sz w:val="24"/>
              </w:rPr>
              <w:t xml:space="preserve">σχετικός υπομνηματισμός </w:t>
            </w:r>
            <w:r>
              <w:rPr>
                <w:rFonts w:ascii="Times New Roman" w:hAnsi="Times New Roman" w:cs="Times New Roman"/>
                <w:sz w:val="24"/>
              </w:rPr>
              <w:t xml:space="preserve">(με αριθμούς) </w:t>
            </w:r>
            <w:r w:rsidRPr="003E1333">
              <w:rPr>
                <w:rFonts w:ascii="Times New Roman" w:hAnsi="Times New Roman" w:cs="Times New Roman"/>
                <w:sz w:val="24"/>
              </w:rPr>
              <w:t xml:space="preserve">στο εκπαιδευτικό υλικό, ενώ το ίδιο το παραμύθι λειτουργεί ως αφόρμηση ή ως φάση προσανατολισμού. </w:t>
            </w:r>
          </w:p>
          <w:p w:rsidR="000C34E0" w:rsidRPr="003E1333" w:rsidRDefault="000C34E0" w:rsidP="000C34E0">
            <w:pPr>
              <w:spacing w:before="240" w:line="360" w:lineRule="auto"/>
              <w:jc w:val="both"/>
              <w:rPr>
                <w:rFonts w:ascii="Times New Roman" w:hAnsi="Times New Roman" w:cs="Times New Roman"/>
                <w:sz w:val="24"/>
              </w:rPr>
            </w:pPr>
            <w:r w:rsidRPr="003E1333">
              <w:rPr>
                <w:rFonts w:ascii="Times New Roman" w:hAnsi="Times New Roman" w:cs="Times New Roman"/>
                <w:sz w:val="24"/>
              </w:rPr>
              <w:lastRenderedPageBreak/>
              <w:t>Ο εκπαιδευτικός δε λειτουργεί ως π</w:t>
            </w:r>
            <w:r>
              <w:rPr>
                <w:rFonts w:ascii="Times New Roman" w:hAnsi="Times New Roman" w:cs="Times New Roman"/>
                <w:sz w:val="24"/>
              </w:rPr>
              <w:t>άροχος γνώσης αλλά ως εμψυχωτής</w:t>
            </w:r>
            <w:r w:rsidRPr="003E1333">
              <w:rPr>
                <w:rFonts w:ascii="Times New Roman" w:hAnsi="Times New Roman" w:cs="Times New Roman"/>
                <w:sz w:val="24"/>
              </w:rPr>
              <w:t xml:space="preserve"> που καθοδηγεί τους μαθητές </w:t>
            </w:r>
            <w:r>
              <w:rPr>
                <w:rFonts w:ascii="Times New Roman" w:hAnsi="Times New Roman" w:cs="Times New Roman"/>
                <w:sz w:val="24"/>
              </w:rPr>
              <w:t xml:space="preserve">του </w:t>
            </w:r>
            <w:r w:rsidRPr="003E1333">
              <w:rPr>
                <w:rFonts w:ascii="Times New Roman" w:hAnsi="Times New Roman" w:cs="Times New Roman"/>
                <w:sz w:val="24"/>
              </w:rPr>
              <w:t>στην ανακάλυψη της γνώσης (δ</w:t>
            </w:r>
            <w:r>
              <w:rPr>
                <w:rFonts w:ascii="Times New Roman" w:hAnsi="Times New Roman" w:cs="Times New Roman"/>
                <w:sz w:val="24"/>
              </w:rPr>
              <w:t xml:space="preserve">ιερευνητική μάθηση). Οι μαθητές, </w:t>
            </w:r>
            <w:r w:rsidRPr="003E1333">
              <w:rPr>
                <w:rFonts w:ascii="Times New Roman" w:hAnsi="Times New Roman" w:cs="Times New Roman"/>
                <w:sz w:val="24"/>
              </w:rPr>
              <w:t>για παράδειγμα</w:t>
            </w:r>
            <w:r>
              <w:rPr>
                <w:rFonts w:ascii="Times New Roman" w:hAnsi="Times New Roman" w:cs="Times New Roman"/>
                <w:sz w:val="24"/>
              </w:rPr>
              <w:t>,</w:t>
            </w:r>
            <w:r w:rsidRPr="003E1333">
              <w:rPr>
                <w:rFonts w:ascii="Times New Roman" w:hAnsi="Times New Roman" w:cs="Times New Roman"/>
                <w:sz w:val="24"/>
              </w:rPr>
              <w:t xml:space="preserve"> καλούνται να μπουν στη θέση των άλλων «ενοίκων» της λιμνοθάλασσας και να συναισθανθούν προβλήματα και καταστάσεις που βιώνουν πουλιά ή ψάρια, ώστε μέσω της ενσυναίσθησης, της πρόκλησης συναισθημάτων και </w:t>
            </w:r>
            <w:r>
              <w:rPr>
                <w:rFonts w:ascii="Times New Roman" w:hAnsi="Times New Roman" w:cs="Times New Roman"/>
                <w:sz w:val="24"/>
              </w:rPr>
              <w:t xml:space="preserve"> </w:t>
            </w:r>
            <w:r w:rsidRPr="003E1333">
              <w:rPr>
                <w:rFonts w:ascii="Times New Roman" w:hAnsi="Times New Roman" w:cs="Times New Roman"/>
                <w:sz w:val="24"/>
              </w:rPr>
              <w:t>της δημιουργίας μιας προσωπικής σχέσης με το περιβάλλον να δημιουργηθεί και μία προσωπική σχέση με τα προβλήματά του περιβάλλοντος, σχέση που θα μπορούσε να πυροδοτήσει την επιθυμητή αλλαγή στάσης απέναντι στο φυσικό κόσμο. Γνωρίζοντας ότι τα παιδιά της προσχολικής ηλικίας βιώνουν μια προσωπική σχέση με το φυσικό περιβάλλον με ένα τρόπο βαθύτερο και αμεσότερο απ’ ό,τι οι ενήλικες και</w:t>
            </w:r>
            <w:r>
              <w:rPr>
                <w:rFonts w:ascii="Times New Roman" w:hAnsi="Times New Roman" w:cs="Times New Roman"/>
                <w:sz w:val="24"/>
              </w:rPr>
              <w:t>,</w:t>
            </w:r>
            <w:r w:rsidRPr="003E1333">
              <w:rPr>
                <w:rFonts w:ascii="Times New Roman" w:hAnsi="Times New Roman" w:cs="Times New Roman"/>
                <w:sz w:val="24"/>
              </w:rPr>
              <w:t xml:space="preserve"> </w:t>
            </w:r>
            <w:r>
              <w:rPr>
                <w:rFonts w:ascii="Times New Roman" w:hAnsi="Times New Roman" w:cs="Times New Roman"/>
                <w:sz w:val="24"/>
              </w:rPr>
              <w:t>επίσης,</w:t>
            </w:r>
            <w:r w:rsidRPr="003E1333">
              <w:rPr>
                <w:rFonts w:ascii="Times New Roman" w:hAnsi="Times New Roman" w:cs="Times New Roman"/>
                <w:sz w:val="24"/>
              </w:rPr>
              <w:t xml:space="preserve"> ότι στα παιδιά η πρόσληψη καθοδηγεί τη σκέψη, ενώ για τους ενήλικες η πρόσληψη υπακούει στη σκέψη, δημιουργούνται οι προϋποθέσεις επίτευξης των στόχων της εκπαιδευτικής διαδικασίας. </w:t>
            </w:r>
          </w:p>
          <w:p w:rsidR="000C34E0" w:rsidRPr="00E4631D" w:rsidRDefault="000C34E0" w:rsidP="000C34E0">
            <w:pPr>
              <w:spacing w:line="360" w:lineRule="auto"/>
              <w:ind w:left="720"/>
              <w:jc w:val="both"/>
              <w:rPr>
                <w:rFonts w:ascii="Times New Roman" w:hAnsi="Times New Roman" w:cs="Times New Roman"/>
                <w:b/>
                <w:sz w:val="24"/>
                <w:szCs w:val="24"/>
              </w:rPr>
            </w:pPr>
          </w:p>
          <w:p w:rsidR="000C34E0" w:rsidRDefault="000C34E0" w:rsidP="000C34E0">
            <w:pPr>
              <w:tabs>
                <w:tab w:val="left" w:pos="284"/>
              </w:tabs>
              <w:spacing w:line="360" w:lineRule="auto"/>
              <w:ind w:left="284" w:hanging="284"/>
              <w:rPr>
                <w:rFonts w:ascii="Times New Roman" w:hAnsi="Times New Roman" w:cs="Times New Roman"/>
                <w:sz w:val="24"/>
                <w:szCs w:val="24"/>
              </w:rPr>
            </w:pPr>
            <w:r w:rsidRPr="00E4631D">
              <w:rPr>
                <w:rFonts w:ascii="Times New Roman" w:hAnsi="Times New Roman" w:cs="Times New Roman"/>
                <w:b/>
                <w:bCs/>
                <w:sz w:val="24"/>
                <w:szCs w:val="24"/>
                <w:u w:val="single"/>
              </w:rPr>
              <w:t>Ηλικιακή βαθμίδα</w:t>
            </w:r>
            <w:r w:rsidRPr="00E4631D">
              <w:rPr>
                <w:rFonts w:ascii="Times New Roman" w:hAnsi="Times New Roman" w:cs="Times New Roman"/>
                <w:b/>
                <w:bCs/>
                <w:sz w:val="24"/>
                <w:szCs w:val="24"/>
              </w:rPr>
              <w:t>:</w:t>
            </w:r>
            <w:r w:rsidRPr="00E4631D">
              <w:rPr>
                <w:rFonts w:ascii="Times New Roman" w:hAnsi="Times New Roman" w:cs="Times New Roman"/>
                <w:bCs/>
                <w:sz w:val="24"/>
                <w:szCs w:val="24"/>
              </w:rPr>
              <w:t xml:space="preserve"> Νηπιαγωγ</w:t>
            </w:r>
            <w:r>
              <w:rPr>
                <w:rFonts w:ascii="Times New Roman" w:hAnsi="Times New Roman" w:cs="Times New Roman"/>
                <w:bCs/>
                <w:sz w:val="24"/>
                <w:szCs w:val="24"/>
              </w:rPr>
              <w:t>ε</w:t>
            </w:r>
            <w:r w:rsidRPr="00E4631D">
              <w:rPr>
                <w:rFonts w:ascii="Times New Roman" w:hAnsi="Times New Roman" w:cs="Times New Roman"/>
                <w:bCs/>
                <w:sz w:val="24"/>
                <w:szCs w:val="24"/>
              </w:rPr>
              <w:t>ίο, Δημοτικό</w:t>
            </w:r>
            <w:r w:rsidRPr="00B41B8C">
              <w:rPr>
                <w:rFonts w:ascii="Times New Roman" w:hAnsi="Times New Roman" w:cs="Times New Roman"/>
                <w:sz w:val="24"/>
                <w:szCs w:val="24"/>
              </w:rPr>
              <w:t xml:space="preserve"> </w:t>
            </w:r>
          </w:p>
          <w:p w:rsidR="000C34E0" w:rsidRPr="00B41B8C" w:rsidRDefault="000C34E0" w:rsidP="000C34E0">
            <w:pPr>
              <w:tabs>
                <w:tab w:val="left" w:pos="284"/>
              </w:tabs>
              <w:spacing w:line="360" w:lineRule="auto"/>
              <w:ind w:left="284" w:hanging="284"/>
              <w:rPr>
                <w:rFonts w:ascii="Times New Roman" w:hAnsi="Times New Roman" w:cs="Times New Roman"/>
                <w:sz w:val="24"/>
                <w:szCs w:val="24"/>
              </w:rPr>
            </w:pPr>
          </w:p>
          <w:p w:rsidR="000C34E0" w:rsidRDefault="000C34E0" w:rsidP="000C34E0">
            <w:pPr>
              <w:spacing w:after="240" w:line="360" w:lineRule="auto"/>
              <w:jc w:val="both"/>
              <w:rPr>
                <w:rFonts w:ascii="Times New Roman" w:hAnsi="Times New Roman" w:cs="Times New Roman"/>
                <w:bCs/>
                <w:sz w:val="24"/>
                <w:szCs w:val="24"/>
              </w:rPr>
            </w:pPr>
            <w:r w:rsidRPr="00B41B8C">
              <w:rPr>
                <w:rFonts w:ascii="Times New Roman" w:hAnsi="Times New Roman" w:cs="Times New Roman"/>
                <w:b/>
                <w:bCs/>
                <w:sz w:val="24"/>
                <w:szCs w:val="24"/>
                <w:u w:val="single"/>
              </w:rPr>
              <w:t>Διάρκεια δραστηριότητας</w:t>
            </w:r>
            <w:r w:rsidRPr="00B41B8C">
              <w:rPr>
                <w:rFonts w:ascii="Times New Roman" w:hAnsi="Times New Roman" w:cs="Times New Roman"/>
                <w:b/>
                <w:bCs/>
                <w:sz w:val="24"/>
                <w:szCs w:val="24"/>
              </w:rPr>
              <w:t>:</w:t>
            </w:r>
            <w:r>
              <w:rPr>
                <w:rFonts w:ascii="Times New Roman" w:hAnsi="Times New Roman" w:cs="Times New Roman"/>
                <w:b/>
                <w:bCs/>
                <w:sz w:val="24"/>
                <w:szCs w:val="24"/>
              </w:rPr>
              <w:t xml:space="preserve"> </w:t>
            </w:r>
            <w:r w:rsidRPr="00E4631D">
              <w:rPr>
                <w:rFonts w:ascii="Times New Roman" w:hAnsi="Times New Roman" w:cs="Times New Roman"/>
                <w:bCs/>
                <w:sz w:val="24"/>
                <w:szCs w:val="24"/>
              </w:rPr>
              <w:t>45΄</w:t>
            </w:r>
            <w:r>
              <w:rPr>
                <w:rFonts w:ascii="Times New Roman" w:hAnsi="Times New Roman" w:cs="Times New Roman"/>
                <w:bCs/>
                <w:sz w:val="24"/>
                <w:szCs w:val="24"/>
              </w:rPr>
              <w:t xml:space="preserve"> </w:t>
            </w:r>
            <w:bookmarkStart w:id="0" w:name="_GoBack"/>
            <w:bookmarkEnd w:id="0"/>
          </w:p>
          <w:p w:rsidR="000C34E0" w:rsidRPr="00404DE9" w:rsidRDefault="000C34E0" w:rsidP="000C34E0">
            <w:pPr>
              <w:spacing w:line="360" w:lineRule="auto"/>
              <w:jc w:val="both"/>
              <w:rPr>
                <w:rFonts w:ascii="Times New Roman" w:hAnsi="Times New Roman" w:cs="Times New Roman"/>
                <w:b/>
                <w:bCs/>
                <w:sz w:val="24"/>
                <w:szCs w:val="24"/>
                <w:u w:val="single"/>
              </w:rPr>
            </w:pPr>
            <w:r w:rsidRPr="00404DE9">
              <w:rPr>
                <w:rFonts w:ascii="Times New Roman" w:hAnsi="Times New Roman" w:cs="Times New Roman"/>
                <w:b/>
                <w:bCs/>
                <w:sz w:val="24"/>
                <w:szCs w:val="24"/>
                <w:u w:val="single"/>
              </w:rPr>
              <w:t xml:space="preserve">Εκτυπώσιμο υλικό:  </w:t>
            </w:r>
          </w:p>
          <w:p w:rsidR="009A5AFD" w:rsidRPr="009A5AFD" w:rsidRDefault="000C34E0" w:rsidP="009A5AFD">
            <w:pPr>
              <w:numPr>
                <w:ilvl w:val="0"/>
                <w:numId w:val="6"/>
              </w:numPr>
              <w:shd w:val="clear" w:color="auto" w:fill="FFFFFF"/>
              <w:spacing w:line="276" w:lineRule="auto"/>
              <w:ind w:left="601" w:right="-483" w:hanging="283"/>
              <w:rPr>
                <w:rFonts w:ascii="Times New Roman" w:hAnsi="Times New Roman"/>
                <w:b/>
                <w:sz w:val="24"/>
              </w:rPr>
            </w:pPr>
            <w:r w:rsidRPr="009A5AFD">
              <w:rPr>
                <w:rFonts w:ascii="Times New Roman" w:hAnsi="Times New Roman" w:cs="Times New Roman"/>
                <w:bCs/>
                <w:sz w:val="24"/>
                <w:szCs w:val="24"/>
              </w:rPr>
              <w:t>Παραμύθι</w:t>
            </w:r>
          </w:p>
          <w:p w:rsidR="000C34E0" w:rsidRPr="009A5AFD" w:rsidRDefault="009A5AFD" w:rsidP="009A5AFD">
            <w:pPr>
              <w:numPr>
                <w:ilvl w:val="0"/>
                <w:numId w:val="6"/>
              </w:numPr>
              <w:shd w:val="clear" w:color="auto" w:fill="FFFFFF"/>
              <w:spacing w:line="276" w:lineRule="auto"/>
              <w:ind w:left="601" w:right="-483" w:hanging="283"/>
              <w:rPr>
                <w:rFonts w:ascii="Times New Roman" w:hAnsi="Times New Roman"/>
                <w:b/>
                <w:sz w:val="24"/>
              </w:rPr>
            </w:pPr>
            <w:r>
              <w:rPr>
                <w:rFonts w:ascii="Times New Roman" w:hAnsi="Times New Roman" w:cs="Times New Roman"/>
                <w:bCs/>
                <w:sz w:val="24"/>
                <w:szCs w:val="24"/>
              </w:rPr>
              <w:t xml:space="preserve">Αρχείο </w:t>
            </w:r>
            <w:r w:rsidR="000C34E0" w:rsidRPr="009A5AFD">
              <w:rPr>
                <w:rFonts w:ascii="Times New Roman" w:hAnsi="Times New Roman" w:cs="Times New Roman"/>
                <w:bCs/>
                <w:sz w:val="24"/>
                <w:szCs w:val="24"/>
                <w:lang w:val="en-US"/>
              </w:rPr>
              <w:t>PDF</w:t>
            </w:r>
            <w:r w:rsidR="000C34E0" w:rsidRPr="009A5AFD">
              <w:rPr>
                <w:rFonts w:ascii="Times New Roman" w:hAnsi="Times New Roman" w:cs="Times New Roman"/>
                <w:bCs/>
                <w:sz w:val="24"/>
                <w:szCs w:val="24"/>
              </w:rPr>
              <w:t xml:space="preserve"> με το </w:t>
            </w:r>
            <w:r w:rsidR="000C34E0" w:rsidRPr="009A5AFD">
              <w:rPr>
                <w:rFonts w:ascii="Times New Roman" w:hAnsi="Times New Roman" w:cs="Times New Roman"/>
                <w:bCs/>
                <w:sz w:val="24"/>
                <w:szCs w:val="24"/>
                <w:lang w:val="en-US"/>
              </w:rPr>
              <w:t>Power</w:t>
            </w:r>
            <w:r w:rsidR="000C34E0" w:rsidRPr="009A5AFD">
              <w:rPr>
                <w:rFonts w:ascii="Times New Roman" w:hAnsi="Times New Roman" w:cs="Times New Roman"/>
                <w:bCs/>
                <w:sz w:val="24"/>
                <w:szCs w:val="24"/>
              </w:rPr>
              <w:t xml:space="preserve"> </w:t>
            </w:r>
            <w:r w:rsidR="000C34E0" w:rsidRPr="009A5AFD">
              <w:rPr>
                <w:rFonts w:ascii="Times New Roman" w:hAnsi="Times New Roman" w:cs="Times New Roman"/>
                <w:bCs/>
                <w:sz w:val="24"/>
                <w:szCs w:val="24"/>
                <w:lang w:val="en-US"/>
              </w:rPr>
              <w:t>point</w:t>
            </w:r>
          </w:p>
          <w:p w:rsidR="000C34E0" w:rsidRPr="009A5AFD" w:rsidRDefault="000C34E0" w:rsidP="000C34E0">
            <w:pPr>
              <w:shd w:val="clear" w:color="auto" w:fill="FFFFFF"/>
              <w:spacing w:line="276" w:lineRule="auto"/>
              <w:ind w:right="-483"/>
              <w:jc w:val="center"/>
              <w:rPr>
                <w:rFonts w:ascii="Times New Roman" w:hAnsi="Times New Roman"/>
                <w:b/>
                <w:sz w:val="24"/>
              </w:rPr>
            </w:pPr>
          </w:p>
          <w:p w:rsidR="000C34E0" w:rsidRPr="009A5AFD" w:rsidRDefault="001419AA" w:rsidP="000C34E0">
            <w:pPr>
              <w:shd w:val="clear" w:color="auto" w:fill="FFFFFF"/>
              <w:spacing w:line="276" w:lineRule="auto"/>
              <w:ind w:right="-483"/>
              <w:jc w:val="center"/>
              <w:rPr>
                <w:rFonts w:ascii="Times New Roman" w:hAnsi="Times New Roman"/>
                <w:b/>
                <w:sz w:val="24"/>
              </w:rPr>
            </w:pPr>
            <w:r w:rsidRPr="00534297">
              <w:rPr>
                <w:noProof/>
                <w:lang w:eastAsia="el-GR"/>
              </w:rPr>
              <w:drawing>
                <wp:anchor distT="0" distB="0" distL="114300" distR="114300" simplePos="0" relativeHeight="251661312" behindDoc="1" locked="0" layoutInCell="1" allowOverlap="1" wp14:anchorId="03635A1F" wp14:editId="1584F769">
                  <wp:simplePos x="0" y="0"/>
                  <wp:positionH relativeFrom="margin">
                    <wp:posOffset>1040130</wp:posOffset>
                  </wp:positionH>
                  <wp:positionV relativeFrom="margin">
                    <wp:posOffset>5691031</wp:posOffset>
                  </wp:positionV>
                  <wp:extent cx="3507105" cy="2693670"/>
                  <wp:effectExtent l="0" t="0" r="0" b="0"/>
                  <wp:wrapSquare wrapText="bothSides"/>
                  <wp:docPr id="3" name="Εικόνα 3" descr="H:\ιεπ\Εικόνα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ιεπ\Εικόνα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7105" cy="2693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34E0" w:rsidRPr="009A5AFD" w:rsidRDefault="000C34E0" w:rsidP="000C34E0">
            <w:pPr>
              <w:shd w:val="clear" w:color="auto" w:fill="FFFFFF"/>
              <w:spacing w:line="276" w:lineRule="auto"/>
              <w:ind w:right="-483"/>
              <w:jc w:val="center"/>
              <w:rPr>
                <w:rFonts w:ascii="Times New Roman" w:hAnsi="Times New Roman"/>
                <w:b/>
                <w:sz w:val="24"/>
              </w:rPr>
            </w:pPr>
          </w:p>
          <w:p w:rsidR="00111479" w:rsidRPr="009A5AFD" w:rsidRDefault="00111479" w:rsidP="00D70344">
            <w:pPr>
              <w:shd w:val="clear" w:color="auto" w:fill="FFFFFF"/>
              <w:ind w:right="-483"/>
              <w:jc w:val="both"/>
              <w:rPr>
                <w:rFonts w:ascii="Times New Roman" w:hAnsi="Times New Roman" w:cs="Times New Roman"/>
                <w:b/>
                <w:sz w:val="24"/>
                <w:szCs w:val="24"/>
              </w:rPr>
            </w:pPr>
          </w:p>
        </w:tc>
      </w:tr>
    </w:tbl>
    <w:p w:rsidR="001268EF" w:rsidRPr="009A5AFD" w:rsidRDefault="001268EF"/>
    <w:sectPr w:rsidR="001268EF" w:rsidRPr="009A5A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C6B5B"/>
    <w:multiLevelType w:val="hybridMultilevel"/>
    <w:tmpl w:val="53DA627C"/>
    <w:lvl w:ilvl="0" w:tplc="6998560A">
      <w:start w:val="1"/>
      <w:numFmt w:val="decimal"/>
      <w:lvlText w:val="%1."/>
      <w:lvlJc w:val="left"/>
      <w:pPr>
        <w:ind w:left="720" w:hanging="360"/>
      </w:pPr>
      <w:rPr>
        <w:rFonts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EB4234C"/>
    <w:multiLevelType w:val="hybridMultilevel"/>
    <w:tmpl w:val="B660FB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C22465E"/>
    <w:multiLevelType w:val="hybridMultilevel"/>
    <w:tmpl w:val="9DD8092C"/>
    <w:lvl w:ilvl="0" w:tplc="37C25902">
      <w:start w:val="1"/>
      <w:numFmt w:val="bullet"/>
      <w:lvlText w:val=""/>
      <w:lvlJc w:val="left"/>
      <w:pPr>
        <w:ind w:left="720" w:hanging="360"/>
      </w:pPr>
      <w:rPr>
        <w:rFonts w:ascii="Wingdings" w:hAnsi="Wingdings"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77E7DFA"/>
    <w:multiLevelType w:val="hybridMultilevel"/>
    <w:tmpl w:val="5204BB3A"/>
    <w:lvl w:ilvl="0" w:tplc="04080005">
      <w:start w:val="1"/>
      <w:numFmt w:val="bullet"/>
      <w:lvlText w:val=""/>
      <w:lvlJc w:val="left"/>
      <w:pPr>
        <w:ind w:left="795" w:hanging="360"/>
      </w:pPr>
      <w:rPr>
        <w:rFonts w:ascii="Wingdings" w:hAnsi="Wingdings" w:hint="default"/>
        <w:sz w:val="24"/>
        <w:szCs w:val="24"/>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4">
    <w:nsid w:val="4DE513B3"/>
    <w:multiLevelType w:val="hybridMultilevel"/>
    <w:tmpl w:val="C070397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E1A370B"/>
    <w:multiLevelType w:val="hybridMultilevel"/>
    <w:tmpl w:val="BEC4125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79"/>
    <w:rsid w:val="000C34E0"/>
    <w:rsid w:val="00111479"/>
    <w:rsid w:val="001268EF"/>
    <w:rsid w:val="001419AA"/>
    <w:rsid w:val="00491516"/>
    <w:rsid w:val="00534297"/>
    <w:rsid w:val="009A5AFD"/>
    <w:rsid w:val="00F43A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88287-01D4-470E-B6B7-484636DE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4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11479"/>
    <w:rPr>
      <w:color w:val="0000FF"/>
      <w:u w:val="single"/>
    </w:rPr>
  </w:style>
  <w:style w:type="table" w:styleId="a3">
    <w:name w:val="Table Grid"/>
    <w:basedOn w:val="a1"/>
    <w:uiPriority w:val="39"/>
    <w:rsid w:val="00111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11479"/>
    <w:pPr>
      <w:spacing w:after="0" w:line="240" w:lineRule="auto"/>
    </w:pPr>
  </w:style>
  <w:style w:type="paragraph" w:customStyle="1" w:styleId="Default">
    <w:name w:val="Default"/>
    <w:rsid w:val="000C34E0"/>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pemesol.sch.gr/index.php/oi-draseis/ekpaideftiko-yliko/tis-limnis-to-nero-tis-thalassas-to-alati-limnothalassas-palati" TargetMode="External"/><Relationship Id="rId3" Type="http://schemas.openxmlformats.org/officeDocument/2006/relationships/settings" Target="settings.xml"/><Relationship Id="rId7" Type="http://schemas.openxmlformats.org/officeDocument/2006/relationships/hyperlink" Target="http://kpemesol.sch.gr/index.php/oi-draseis/ekpaideftiko-yliko/tis-limnis-to-nero-tis-thalassas-to-alati-limnothalassas-pala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kpe-mesol.ait.sch.gr"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kpemesol.sch.gr/index.php/oi-draseis/ekpaideftika-programmata/limnothalassa-mesologgio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2067</Words>
  <Characters>11167</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Mavrommatis</dc:creator>
  <cp:keywords/>
  <dc:description/>
  <cp:lastModifiedBy>Christos Mavrommatis</cp:lastModifiedBy>
  <cp:revision>7</cp:revision>
  <dcterms:created xsi:type="dcterms:W3CDTF">2020-07-01T07:46:00Z</dcterms:created>
  <dcterms:modified xsi:type="dcterms:W3CDTF">2020-07-01T09:44:00Z</dcterms:modified>
</cp:coreProperties>
</file>