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4"/>
        <w:gridCol w:w="6725"/>
        <w:gridCol w:w="174"/>
        <w:gridCol w:w="236"/>
        <w:gridCol w:w="10"/>
        <w:gridCol w:w="3749"/>
      </w:tblGrid>
      <w:tr w:rsidR="0026113B" w14:paraId="6D75CBEC" w14:textId="77777777" w:rsidTr="007919AA">
        <w:tc>
          <w:tcPr>
            <w:tcW w:w="3200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35199B" w14:paraId="6997BF94" w14:textId="77777777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14:paraId="5B1D002A" w14:textId="359AB6EB" w:rsidR="0026113B" w:rsidRPr="0048274E" w:rsidRDefault="00D5256F" w:rsidP="003825CE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3825CE" w:rsidRP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«Το δώρο της βροχής στην πόλη», Εκπαιδευτικό υλικό</w:t>
                </w:r>
                <w:r w:rsidR="00BD1AC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/</w:t>
                </w:r>
                <w:r w:rsidR="003825CE" w:rsidRP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 </w:t>
                </w:r>
                <w:r w:rsidR="003825CE" w:rsidRP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br/>
                  <w:t>Μεσογειακό Γραφείο Πληροφόρησης για το Περιβάλλον τον Πολιτισμό και την Αειφόρο Ανάπτυξη (MIO-ECSDE)</w:t>
                </w:r>
                <w:r w:rsidR="00BD1AC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-</w:t>
                </w:r>
                <w:r w:rsidR="003825CE" w:rsidRP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δίκτυο </w:t>
                </w:r>
                <w:proofErr w:type="spellStart"/>
                <w:r w:rsidR="003825CE" w:rsidRP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MEdIES</w:t>
                </w:r>
                <w:proofErr w:type="spellEnd"/>
                <w:r w:rsid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/ Βασιλική </w:t>
                </w:r>
                <w:proofErr w:type="spellStart"/>
                <w:r w:rsidR="003825CE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Μαλωτίδη</w:t>
                </w:r>
                <w:proofErr w:type="spellEnd"/>
              </w:sdtContent>
            </w:sdt>
          </w:p>
        </w:tc>
        <w:tc>
          <w:tcPr>
            <w:tcW w:w="104" w:type="pct"/>
            <w:vAlign w:val="bottom"/>
          </w:tcPr>
          <w:p w14:paraId="029C2699" w14:textId="77777777" w:rsidR="0026113B" w:rsidRPr="0048274E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14:paraId="3B817F2B" w14:textId="7F39EEA2" w:rsidR="0026113B" w:rsidRPr="00433BEF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Θεματική:</w:t>
            </w:r>
            <w:r w:rsidR="003421A5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Φροντίζω το περιβάλλον</w:t>
            </w:r>
          </w:p>
          <w:p w14:paraId="71F86851" w14:textId="52475F4F" w:rsidR="00A4318E" w:rsidRPr="00433BEF" w:rsidRDefault="00A4318E" w:rsidP="0067573E">
            <w:pPr>
              <w:pStyle w:val="CourseDetails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  <w:proofErr w:type="spellStart"/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Υποθεματική</w:t>
            </w:r>
            <w:proofErr w:type="spellEnd"/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="003421A5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Αειφόρος ανάπτυξη, Οικολογική συνείδηση, Παγκόσμια και τοπική κληρονομιά</w:t>
            </w:r>
          </w:p>
          <w:p w14:paraId="203FCA4C" w14:textId="75274A36" w:rsidR="003825CE" w:rsidRPr="00433BEF" w:rsidRDefault="003421A5" w:rsidP="003421A5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Απευθύνεται σε </w:t>
            </w:r>
            <w:r w:rsidR="0051692A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μαθητές/μαθήτριες</w:t>
            </w:r>
            <w:r w:rsidR="00A4318E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Α</w:t>
            </w:r>
            <w:r w:rsidR="00D5256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΄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γυμνασίου,</w:t>
            </w:r>
            <w:r w:rsidR="007F4C16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Β</w:t>
            </w:r>
            <w:r w:rsidR="00D5256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΄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γυμνασίου, Γ</w:t>
            </w:r>
            <w:r w:rsidR="00D5256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΄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γυμνασίου, Ε</w:t>
            </w:r>
            <w:r w:rsidR="00D5256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΄</w:t>
            </w:r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δημοτικού, ΣΤ</w:t>
            </w:r>
            <w:r w:rsidR="00D5256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΄</w:t>
            </w:r>
            <w:bookmarkStart w:id="0" w:name="_GoBack"/>
            <w:bookmarkEnd w:id="0"/>
            <w:r w:rsidR="003825CE" w:rsidRPr="00433BEF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δημοτικού</w:t>
            </w:r>
          </w:p>
          <w:p w14:paraId="500C57A2" w14:textId="77777777" w:rsidR="009A771B" w:rsidRPr="00433BEF" w:rsidRDefault="003421A5" w:rsidP="003825C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Διάρκεια στο τετράμηνο</w:t>
            </w:r>
            <w:r w:rsidR="00A4318E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245EF2DD" w14:textId="1193CB2B" w:rsidR="007919AA" w:rsidRPr="0051692A" w:rsidRDefault="003825CE" w:rsidP="00162D78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7 εργαστήρια</w:t>
            </w:r>
            <w:r w:rsidR="00433BEF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/ 9</w:t>
            </w:r>
            <w:r w:rsidR="00162D78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ώρες περίπου, </w:t>
            </w:r>
            <w:r w:rsidR="009A771B" w:rsidRPr="00433BEF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κυμαινόμενη διάρκεια</w:t>
            </w:r>
          </w:p>
        </w:tc>
      </w:tr>
      <w:tr w:rsidR="0026113B" w:rsidRPr="0035199B" w14:paraId="55AAF5B7" w14:textId="77777777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35199B" w14:paraId="51F911C1" w14:textId="77777777" w:rsidTr="00995952">
        <w:trPr>
          <w:gridBefore w:val="1"/>
          <w:wBefore w:w="88" w:type="pct"/>
          <w:trHeight w:val="2160"/>
        </w:trPr>
        <w:tc>
          <w:tcPr>
            <w:tcW w:w="3033" w:type="pct"/>
          </w:tcPr>
          <w:p w14:paraId="0CF233C9" w14:textId="2F94C1DE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14:paraId="1664E77B" w14:textId="77777777" w:rsidR="00A151F0" w:rsidRPr="00972907" w:rsidRDefault="00A151F0" w:rsidP="00A151F0">
            <w:pPr>
              <w:autoSpaceDE w:val="0"/>
              <w:spacing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 υλικό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παροτρύνει τους μαθητές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να γνωρίσουν τα προβλήματα του νερού και τις επιλογές που δίνουν οι μη συμβατικοί υδατικοί πόρο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ι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ναπτ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ύ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χθ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ηκε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με βάση τις αρχές της Εκπαίδευσης για την Αειφόρο Ανάπτυξη (ΕΑΑ),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και οι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στόχο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ι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για τους μαθητές είναι:</w:t>
            </w:r>
          </w:p>
          <w:p w14:paraId="38112703" w14:textId="77777777" w:rsidR="00A151F0" w:rsidRPr="00972907" w:rsidRDefault="00A151F0" w:rsidP="00A151F0">
            <w:pPr>
              <w:autoSpaceDE w:val="0"/>
              <w:spacing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• Να περιγράφουν τον υδρολογικό κύκλο και τις επιπτώσεις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των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ανθρώπιν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ων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δραστηρι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ο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τ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ήτων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σε αυτόν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</w:p>
          <w:p w14:paraId="051262F4" w14:textId="77777777" w:rsidR="00A151F0" w:rsidRPr="00972907" w:rsidRDefault="00A151F0" w:rsidP="00A151F0">
            <w:pPr>
              <w:autoSpaceDE w:val="0"/>
              <w:spacing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•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Να ενημερωθούν για τους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«μη συμβατικ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ούς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υδατικ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ούς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πόρ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ους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» όπως η συλλογή του βρόχινου νερού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η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ανακύκλωση του γκρίζου νερού και των λυμάτων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, κλπ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14:paraId="2D6ADB58" w14:textId="77777777" w:rsidR="00A151F0" w:rsidRPr="00972907" w:rsidRDefault="00A151F0" w:rsidP="00A151F0">
            <w:pPr>
              <w:autoSpaceDE w:val="0"/>
              <w:spacing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• Να ευαισθητοποιηθούν για τα πολιτιστικά στοιχεία (παράδοση, τεχνογνωσία)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σχετικά με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τη συλλογή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της βροχής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και με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τη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διαχείρισ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η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του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νερού </w:t>
            </w: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στον τόπο τους.</w:t>
            </w:r>
          </w:p>
          <w:p w14:paraId="776D9B5A" w14:textId="77777777" w:rsidR="00A151F0" w:rsidRPr="00972907" w:rsidRDefault="00A151F0" w:rsidP="00A151F0">
            <w:pPr>
              <w:autoSpaceDE w:val="0"/>
              <w:spacing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2907">
              <w:rPr>
                <w:rFonts w:ascii="Calibri" w:hAnsi="Calibri" w:cs="Calibri"/>
                <w:sz w:val="22"/>
                <w:szCs w:val="22"/>
                <w:lang w:val="el-GR"/>
              </w:rPr>
              <w:t>• Να αποκτήσουν θετική στάση απέναντι στην εξοικονόμηση.</w:t>
            </w:r>
          </w:p>
          <w:p w14:paraId="43800843" w14:textId="77777777"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14:paraId="14C3FA1D" w14:textId="1895A871" w:rsidR="00DA2A6A" w:rsidRDefault="00034920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Δημιουργικότητα (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Creativity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),Επικοινωνία (Communication),Κριτική σκέψη (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Critical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thinking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),Συνεργασία (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Collaboration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), Ενσυναίσθηση και ευαισθησία,</w:t>
            </w:r>
            <w:r w:rsidR="0035199B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Κοινωνικές Δεξιότητες,</w:t>
            </w:r>
            <w:r w:rsidR="0035199B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Πολιτειότητα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, Δεξιότητες ανάλυσης και παραγωγής περιεχομένου σε έντυπα και ηλεκτρονικά μέσα,</w:t>
            </w:r>
            <w:r w:rsidR="0035199B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Δεξιότητες διεπιστημονικής και διαθεματικής χρήσης των νέων τεχνολογιών, Επίλυση προβλημάτων,</w:t>
            </w:r>
            <w:r w:rsidR="0035199B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Κατασκευές,</w:t>
            </w:r>
            <w:r w:rsidR="0035199B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Μελέτη περιπτώσεων (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case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studies</w:t>
            </w:r>
            <w:proofErr w:type="spellEnd"/>
            <w:r w:rsidRPr="00034920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),Στρατηγική σκέψη</w:t>
            </w:r>
          </w:p>
          <w:p w14:paraId="377D6AAF" w14:textId="77777777" w:rsidR="00A151F0" w:rsidRDefault="00A151F0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555D35E0" w14:textId="0B573FA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0349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1E220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2B3238" w:rsidRPr="000349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1E2207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14:paraId="0969ED2E" w14:textId="0F88B468" w:rsidR="00C31EF7" w:rsidRDefault="00C31EF7" w:rsidP="00C31EF7">
            <w:pPr>
              <w:spacing w:after="0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71446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single"/>
                <w:lang w:val="el-GR"/>
              </w:rPr>
              <w:t>Προτείνουμε τις ακόλουθες 7 δραστηριότητες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από τις 24 δραστηριότητες που περιέχονται συνολικά στο </w:t>
            </w:r>
            <w:r w:rsidRPr="00C97A0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single"/>
                <w:lang w:val="el-GR"/>
              </w:rPr>
              <w:t>εκπαιδευτικό υλικό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 «Το δώρο της βροχής στην πόλη» και τις ενότητες όπου βρίσκονται και παρουσιάζονται </w:t>
            </w:r>
            <w:r w:rsidRPr="0071446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single"/>
                <w:lang w:val="el-GR"/>
              </w:rPr>
              <w:t>αναλυτικά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(στόχοι, διάρκεια, περιγραφή βήμα-βήμα, ερωτήσεις-επεκτάσεις, Φύλλα Εργασίας).</w:t>
            </w:r>
          </w:p>
          <w:p w14:paraId="17A76A43" w14:textId="624B6097" w:rsidR="00640199" w:rsidRPr="007E39BD" w:rsidRDefault="00995952" w:rsidP="00995952">
            <w:pPr>
              <w:spacing w:after="0"/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99595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 (</w:t>
            </w:r>
            <w:r w:rsidR="00691C4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«</w:t>
            </w:r>
            <w:r w:rsidRPr="0099595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ΕΝΟΤΗΤΑ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2. </w:t>
            </w:r>
            <w:proofErr w:type="spellStart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Tο</w:t>
            </w:r>
            <w:proofErr w:type="spellEnd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νερό στην πόλη 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μας»</w:t>
            </w:r>
            <w:r w:rsidR="00691C47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91C47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(</w:t>
            </w:r>
            <w:r w:rsidR="00691C47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u w:val="single"/>
                <w:lang w:val="el-GR"/>
              </w:rPr>
              <w:t>όχι</w:t>
            </w:r>
            <w:r w:rsidR="00691C47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η «χαρτογράφηση»)</w:t>
            </w:r>
          </w:p>
          <w:p w14:paraId="77F89FFA" w14:textId="5550E838" w:rsidR="00640199" w:rsidRPr="007E39BD" w:rsidRDefault="00995952" w:rsidP="00995952">
            <w:pPr>
              <w:spacing w:after="0"/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99595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 (</w:t>
            </w:r>
            <w:r w:rsidR="00691C4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60΄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«</w:t>
            </w:r>
            <w:r w:rsidRPr="0099595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ΕΝΟΤΗΤΑ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3. H βροχή στην πόλη 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μας»</w:t>
            </w:r>
            <w:r w:rsidR="007E39BD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E39BD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70B98F27" w14:textId="7525DCE8" w:rsidR="00640199" w:rsidRPr="004A7775" w:rsidRDefault="00995952" w:rsidP="00995952">
            <w:pPr>
              <w:spacing w:after="0"/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995952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6626A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60΄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«</w:t>
            </w:r>
            <w:r w:rsidRPr="0099595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ΕΝΟΤΗΤΑ</w:t>
            </w:r>
            <w:r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4. </w:t>
            </w:r>
            <w:proofErr w:type="spellStart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Tο</w:t>
            </w:r>
            <w:proofErr w:type="spellEnd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σύστημα συλλογής του βρόχινου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νερού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»</w:t>
            </w:r>
            <w:r w:rsidR="007E39BD" w:rsidRPr="007E39BD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.</w:t>
            </w:r>
            <w:r w:rsidR="007E39BD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E39BD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Σε</w:t>
            </w:r>
            <w:r w:rsidR="007E39BD" w:rsidRPr="007E39BD"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7E39BD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περίπτωση</w:t>
            </w:r>
            <w:r w:rsidR="007E39BD" w:rsidRPr="007E39BD"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7E39BD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που δεν είναι εφικτή η επίσκεψη στο πεδίο που προτείνεται</w:t>
            </w:r>
            <w:r w:rsid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,</w:t>
            </w:r>
            <w:r w:rsidR="007E39BD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οι μαθητές </w:t>
            </w:r>
            <w:r w:rsidR="007E39BD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μπορούν </w:t>
            </w:r>
            <w:r w:rsidR="007E39BD" w:rsidRP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να </w:t>
            </w:r>
            <w:r w:rsidR="004A7775" w:rsidRP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ψάξουν για </w:t>
            </w:r>
            <w:r w:rsid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τις πληροφορίες που τους ζητούνται στο διαδίκτυο, π.χ. στο εκπαιδευτικό </w:t>
            </w:r>
            <w:r w:rsid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</w:rPr>
              <w:t>site</w:t>
            </w:r>
            <w:r w:rsidR="004A7775" w:rsidRP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: </w:t>
            </w:r>
            <w:hyperlink r:id="rId7" w:history="1"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www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.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water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-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polis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.</w:t>
              </w:r>
              <w:r w:rsidR="004A7775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gr</w:t>
              </w:r>
            </w:hyperlink>
            <w:r w:rsid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2C23DA2F" w14:textId="403326C0" w:rsidR="006626A3" w:rsidRPr="004A7775" w:rsidRDefault="00995952" w:rsidP="006626A3">
            <w:pPr>
              <w:spacing w:after="0"/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995952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6626A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 «</w:t>
            </w:r>
            <w:r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ΕΝΟΤΗΤΑ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5. </w:t>
            </w:r>
            <w:proofErr w:type="spellStart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Tο</w:t>
            </w:r>
            <w:proofErr w:type="spellEnd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γκρίζο &amp; το μαύρο νερό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»</w:t>
            </w:r>
            <w:r w:rsidR="006626A3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Σε</w:t>
            </w:r>
            <w:r w:rsidR="006626A3" w:rsidRPr="007E39BD"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περίπτωση</w:t>
            </w:r>
            <w:r w:rsidR="006626A3" w:rsidRPr="007E39BD"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που δεν είναι εφικτή η επίσκεψη στο πεδίο που προτείνεται</w:t>
            </w:r>
            <w:r w:rsidR="006626A3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>,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  <w:r w:rsidR="006626A3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οι μαθητές 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μπορούν </w:t>
            </w:r>
            <w:r w:rsidR="006626A3" w:rsidRP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να ψάξουν για </w:t>
            </w:r>
            <w:r w:rsidR="006626A3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τις πληροφορίες που τους ζητούνται στο διαδίκτυο, π.χ. στο εκπαιδευτικό </w:t>
            </w:r>
            <w:r w:rsidR="006626A3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</w:rPr>
              <w:t>site</w:t>
            </w:r>
            <w:r w:rsidR="006626A3" w:rsidRPr="004A7775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: </w:t>
            </w:r>
            <w:hyperlink r:id="rId8" w:history="1"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www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.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water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-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polis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  <w:lang w:val="el-GR"/>
                </w:rPr>
                <w:t>.</w:t>
              </w:r>
              <w:r w:rsidR="006626A3" w:rsidRPr="00144FB5">
                <w:rPr>
                  <w:rStyle w:val="-"/>
                  <w:rFonts w:ascii="Calibri" w:eastAsiaTheme="minorHAnsi" w:hAnsi="Calibri" w:cs="Calibri"/>
                  <w:bCs/>
                  <w:i/>
                  <w:sz w:val="22"/>
                  <w:szCs w:val="22"/>
                </w:rPr>
                <w:t>gr</w:t>
              </w:r>
            </w:hyperlink>
            <w:r w:rsidR="006626A3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47929567" w14:textId="5D7A71AC" w:rsidR="006626A3" w:rsidRPr="007E39BD" w:rsidRDefault="00995952" w:rsidP="006626A3">
            <w:pPr>
              <w:spacing w:after="0"/>
              <w:rPr>
                <w:rFonts w:ascii="Calibri" w:eastAsiaTheme="minorHAnsi" w:hAnsi="Calibri" w:cs="Calibri"/>
                <w:b/>
                <w:bCs/>
                <w:i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995952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6626A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60΄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 «</w:t>
            </w:r>
            <w:r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ΕΝΟΤΗΤΑ </w:t>
            </w:r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6. H διαχείριση του νερού στην πόλη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»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(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u w:val="single"/>
                <w:lang w:val="el-GR"/>
              </w:rPr>
              <w:t>όχι</w:t>
            </w:r>
            <w:r w:rsidR="006626A3" w:rsidRPr="007E39BD">
              <w:rPr>
                <w:rFonts w:ascii="Calibri" w:eastAsiaTheme="minorHAnsi" w:hAnsi="Calibri" w:cs="Calibri"/>
                <w:bCs/>
                <w:i/>
                <w:color w:val="auto"/>
                <w:sz w:val="22"/>
                <w:szCs w:val="22"/>
                <w:lang w:val="el-GR"/>
              </w:rPr>
              <w:t xml:space="preserve"> η «χαρτογράφηση»)</w:t>
            </w:r>
          </w:p>
          <w:p w14:paraId="44DFC8B5" w14:textId="19BDBD10" w:rsidR="00640199" w:rsidRPr="00640199" w:rsidRDefault="00995952" w:rsidP="00995952">
            <w:pPr>
              <w:spacing w:after="0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6</w:t>
            </w:r>
            <w:r w:rsidRPr="00995952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6626A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120΄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 «</w:t>
            </w:r>
            <w:r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ΕΝΟΤΗΤΑ</w:t>
            </w:r>
            <w:r w:rsidRPr="00FE3A1E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40199" w:rsidRPr="00FE3A1E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8</w:t>
            </w:r>
            <w:r w:rsidR="00640199" w:rsidRPr="00640199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Tο</w:t>
            </w:r>
            <w:proofErr w:type="spellEnd"/>
            <w:r w:rsidR="00640199"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νερό στο παρελθόν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14:paraId="0D2617C1" w14:textId="742AD71E" w:rsidR="00C31EF7" w:rsidRPr="00640199" w:rsidRDefault="00995952" w:rsidP="00995952">
            <w:pPr>
              <w:spacing w:after="0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lastRenderedPageBreak/>
              <w:t>7</w:t>
            </w:r>
            <w:r w:rsidRPr="00995952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6626A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60΄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 «</w:t>
            </w:r>
            <w:r w:rsidRPr="00995952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ΕΝΟΤΗΤΑ</w:t>
            </w:r>
            <w:r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9. Το νερό που καταναλώνω, εξοικονομώ, συλλέγω»</w:t>
            </w:r>
          </w:p>
          <w:p w14:paraId="3D5EE787" w14:textId="4C8EC407" w:rsidR="00DA2A6A" w:rsidRPr="00DA2A6A" w:rsidRDefault="006401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3B34F0A3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900831D" w14:textId="7E37B3EB" w:rsidR="00A03075" w:rsidRPr="00DA2A6A" w:rsidRDefault="00034920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Όχι</w:t>
            </w:r>
          </w:p>
          <w:p w14:paraId="7CE4FA55" w14:textId="77777777"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23B2F0F0" w14:textId="77777777"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0349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14:paraId="6BBDCF63" w14:textId="7C64F7C4" w:rsidR="003421A5" w:rsidRPr="00977732" w:rsidRDefault="00977732" w:rsidP="00977732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Προτείνεται η «</w:t>
            </w:r>
            <w:r w:rsidRPr="00DB40E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Ενότητα 10</w:t>
            </w:r>
            <w:r w:rsidR="00F307F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Το νερό στον τύπο» που μπορεί να γίνει με τη μορφή ενός </w:t>
            </w:r>
            <w:r>
              <w:rPr>
                <w:rFonts w:ascii="Calibri" w:hAnsi="Calibri" w:cs="Times New Roman"/>
                <w:sz w:val="22"/>
                <w:szCs w:val="22"/>
              </w:rPr>
              <w:t>project</w:t>
            </w:r>
            <w:r w:rsidRPr="00977732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μεγάλης διάρκειας π.χ. κάποιων μηνών. Αναλυτικά η περιγραφή στο εκπαιδευτικό υλικό. </w:t>
            </w:r>
          </w:p>
          <w:p w14:paraId="77649C57" w14:textId="77777777"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C9FF6D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9213E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14:paraId="6790C74D" w14:textId="77777777" w:rsidR="00034920" w:rsidRPr="00110E5C" w:rsidRDefault="00034920" w:rsidP="00034920">
            <w:pPr>
              <w:jc w:val="both"/>
              <w:rPr>
                <w:lang w:val="el-GR"/>
              </w:rPr>
            </w:pPr>
            <w:r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Η αξιολόγηση του υλικού γίνεται κυρίως μέσα από τις ερωτήσεις </w:t>
            </w:r>
            <w:proofErr w:type="spellStart"/>
            <w:r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αναστοχασμού</w:t>
            </w:r>
            <w:proofErr w:type="spellEnd"/>
            <w:r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που υπάρχουν στο τέλος των Ενοτήτων, όπως και στα Φύλλα Εργασίας.  </w:t>
            </w:r>
          </w:p>
          <w:p w14:paraId="3F58D92E" w14:textId="26DC2C00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vanish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4E9098CB" w14:textId="77777777"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1C4290D8" w14:textId="77777777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40BB73ED" w14:textId="77777777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14:paraId="2FD563A4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691" w:type="pct"/>
          </w:tcPr>
          <w:p w14:paraId="285C6611" w14:textId="77777777"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14:paraId="3F2C0131" w14:textId="77777777" w:rsidR="00BD1ACC" w:rsidRPr="00123F5A" w:rsidRDefault="00BD1ACC" w:rsidP="00BD1ACC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23F5A">
              <w:rPr>
                <w:rFonts w:ascii="Calibri" w:hAnsi="Calibri" w:cs="Calibri"/>
                <w:sz w:val="22"/>
                <w:szCs w:val="22"/>
                <w:lang w:val="el-GR"/>
              </w:rPr>
              <w:t>Μελέτη Περιβάλλοντος,  Χημεία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123F5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</w:p>
          <w:p w14:paraId="78DE271B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7BC46BB2" w14:textId="77777777"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7D8F1F41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CDEB90B" w14:textId="77777777"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14:paraId="276DA9E6" w14:textId="52C77737" w:rsidR="004E3499" w:rsidRPr="00DA2A6A" w:rsidRDefault="00D5256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hyperlink r:id="rId9" w:history="1"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https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://</w:t>
              </w:r>
              <w:proofErr w:type="spellStart"/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medies</w:t>
              </w:r>
              <w:proofErr w:type="spellEnd"/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.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net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</w:t>
              </w:r>
              <w:proofErr w:type="spellStart"/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wp</w:t>
              </w:r>
              <w:proofErr w:type="spellEnd"/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content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uploads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/2019/12/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TO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DWRO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THS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VROXHS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STHN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POLH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.</w:t>
              </w:r>
              <w:r w:rsidR="00034920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pdf</w:t>
              </w:r>
            </w:hyperlink>
          </w:p>
          <w:p w14:paraId="351B9A4C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14:paraId="7EFB22DB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0375362E" w14:textId="77777777"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</w:p>
          <w:p w14:paraId="42AC37AF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3E11E85" w14:textId="33F595B5"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5DD25417" w14:textId="2F60B4CC" w:rsidR="00BD1ACC" w:rsidRPr="00DA2A6A" w:rsidRDefault="007919AA" w:rsidP="00BD1ACC">
            <w:pPr>
              <w:spacing w:after="0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Οδηγός</w:t>
            </w:r>
            <w:r w:rsidR="00BD1ACC">
              <w:rPr>
                <w:rFonts w:ascii="Calibri" w:hAnsi="Calibri" w:cs="Times New Roman"/>
                <w:bCs/>
                <w:iCs/>
                <w:sz w:val="22"/>
                <w:szCs w:val="22"/>
                <w:lang w:val="el-GR"/>
              </w:rPr>
              <w:t xml:space="preserve">: </w:t>
            </w:r>
            <w:hyperlink r:id="rId10" w:history="1"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https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://</w:t>
              </w:r>
              <w:proofErr w:type="spellStart"/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medies</w:t>
              </w:r>
              <w:proofErr w:type="spellEnd"/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.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net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</w:t>
              </w:r>
              <w:proofErr w:type="spellStart"/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wp</w:t>
              </w:r>
              <w:proofErr w:type="spellEnd"/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content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uploads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/2019/12/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TO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DWRO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THS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VROXHS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STHN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-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POLH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  <w:lang w:val="el-GR"/>
                </w:rPr>
                <w:t>.</w:t>
              </w:r>
              <w:r w:rsidR="00BD1ACC" w:rsidRPr="00C31EF7">
                <w:rPr>
                  <w:rStyle w:val="-"/>
                  <w:rFonts w:ascii="Calibri" w:hAnsi="Calibri" w:cs="Calibri"/>
                  <w:b/>
                  <w:sz w:val="22"/>
                  <w:szCs w:val="22"/>
                </w:rPr>
                <w:t>pdf</w:t>
              </w:r>
            </w:hyperlink>
          </w:p>
          <w:p w14:paraId="3B4AAF44" w14:textId="68F0F090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B329992" w14:textId="1FEDAD22" w:rsidR="007919AA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FE3A1E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  <w:r w:rsidR="00BD1ACC" w:rsidRPr="00FE3A1E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 xml:space="preserve"> εκπαιδευτή</w:t>
            </w:r>
            <w:r w:rsidR="00BD1ACC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σε όλες τις  </w:t>
            </w:r>
            <w:r w:rsidR="00BD1ACC">
              <w:rPr>
                <w:rFonts w:ascii="Calibri" w:eastAsia="Cambria" w:hAnsi="Calibri" w:cs="Calibri"/>
                <w:b/>
                <w:sz w:val="22"/>
                <w:szCs w:val="22"/>
                <w:lang w:val="el-GR"/>
              </w:rPr>
              <w:t xml:space="preserve">εκπαιδευτικές περιοχές </w:t>
            </w:r>
            <w:r w:rsidR="00BD1ACC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της χώρας                                </w:t>
            </w:r>
          </w:p>
          <w:p w14:paraId="1C02F1CF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8034C92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</w:tr>
      <w:bookmarkEnd w:id="2"/>
    </w:tbl>
    <w:p w14:paraId="5B2AF772" w14:textId="394C0FDE" w:rsidR="002B3238" w:rsidRDefault="002B3238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Sect="002B3238">
      <w:footerReference w:type="default" r:id="rId11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891AA" w14:textId="77777777" w:rsidR="0068177C" w:rsidRDefault="0068177C">
      <w:pPr>
        <w:spacing w:after="0" w:line="240" w:lineRule="auto"/>
      </w:pPr>
      <w:r>
        <w:separator/>
      </w:r>
    </w:p>
  </w:endnote>
  <w:endnote w:type="continuationSeparator" w:id="0">
    <w:p w14:paraId="0E6BA361" w14:textId="77777777" w:rsidR="0068177C" w:rsidRDefault="0068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14:paraId="0D60A92D" w14:textId="77777777" w:rsidTr="007919AA">
      <w:trPr>
        <w:trHeight w:val="545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4AE381FD" w:rsidR="007A7084" w:rsidRPr="00675771" w:rsidRDefault="00A151F0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 w:rsidRPr="0035199B">
                <w:rPr>
                  <w:rFonts w:ascii="Calibri" w:hAnsi="Calibri"/>
                  <w:color w:val="262626" w:themeColor="text1" w:themeTint="D9"/>
                  <w:lang w:val="el-GR"/>
                </w:rPr>
                <w:t xml:space="preserve">«Το δώρο της βροχής στην πόλη», Εκπαιδευτικό υλικό/ Μεσογειακό Γραφείο Πληροφόρησης για το Περιβάλλον τον Πολιτισμό και την Αειφόρο Ανάπτυξη (MIO-ECSDE)-δίκτυο </w:t>
              </w:r>
              <w:proofErr w:type="spellStart"/>
              <w:r w:rsidRPr="0035199B">
                <w:rPr>
                  <w:rFonts w:ascii="Calibri" w:hAnsi="Calibri"/>
                  <w:color w:val="262626" w:themeColor="text1" w:themeTint="D9"/>
                  <w:lang w:val="el-GR"/>
                </w:rPr>
                <w:t>MEdIES</w:t>
              </w:r>
              <w:proofErr w:type="spellEnd"/>
              <w:r w:rsidRPr="0035199B">
                <w:rPr>
                  <w:rFonts w:ascii="Calibri" w:hAnsi="Calibri"/>
                  <w:color w:val="262626" w:themeColor="text1" w:themeTint="D9"/>
                  <w:lang w:val="el-GR"/>
                </w:rPr>
                <w:t xml:space="preserve">/ Βασιλική </w:t>
              </w:r>
              <w:proofErr w:type="spellStart"/>
              <w:r w:rsidRPr="0035199B">
                <w:rPr>
                  <w:rFonts w:ascii="Calibri" w:hAnsi="Calibri"/>
                  <w:color w:val="262626" w:themeColor="text1" w:themeTint="D9"/>
                  <w:lang w:val="el-GR"/>
                </w:rPr>
                <w:t>Μαλωτίδη</w:t>
              </w:r>
              <w:proofErr w:type="spellEnd"/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675771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36EE5BB" w14:textId="77777777" w:rsidR="007A7084" w:rsidRPr="0035199B" w:rsidRDefault="007E31DD" w:rsidP="007919AA">
          <w:pPr>
            <w:pStyle w:val="FooterRight"/>
            <w:jc w:val="left"/>
            <w:rPr>
              <w:rFonts w:ascii="Calibri" w:hAnsi="Calibri" w:cs="Times New Roman"/>
              <w:color w:val="262626" w:themeColor="text1" w:themeTint="D9"/>
              <w:sz w:val="22"/>
              <w:szCs w:val="22"/>
              <w:lang w:val="el-GR" w:eastAsia="ja-JP"/>
            </w:rPr>
          </w:pPr>
          <w:r w:rsidRPr="0035199B">
            <w:rPr>
              <w:rFonts w:ascii="Calibri" w:hAnsi="Calibri" w:cs="Times New Roman"/>
              <w:color w:val="262626" w:themeColor="text1" w:themeTint="D9"/>
              <w:sz w:val="22"/>
              <w:szCs w:val="22"/>
              <w:lang w:val="el-GR" w:eastAsia="ja-JP"/>
            </w:rPr>
            <w:t xml:space="preserve">Περιβάλλον </w:t>
          </w:r>
        </w:p>
        <w:p w14:paraId="77798E9A" w14:textId="03C9E550" w:rsidR="007E31DD" w:rsidRPr="00DA2A6A" w:rsidRDefault="007E31DD" w:rsidP="007919AA">
          <w:pPr>
            <w:pStyle w:val="FooterRight"/>
            <w:jc w:val="left"/>
            <w:rPr>
              <w:lang w:val="el-GR"/>
            </w:rPr>
          </w:pPr>
        </w:p>
      </w:tc>
    </w:tr>
  </w:tbl>
  <w:p w14:paraId="5046E74F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E2B09" w14:textId="77777777" w:rsidR="0068177C" w:rsidRDefault="0068177C">
      <w:pPr>
        <w:spacing w:after="0" w:line="240" w:lineRule="auto"/>
      </w:pPr>
      <w:r>
        <w:separator/>
      </w:r>
    </w:p>
  </w:footnote>
  <w:footnote w:type="continuationSeparator" w:id="0">
    <w:p w14:paraId="34E7FAE8" w14:textId="77777777" w:rsidR="0068177C" w:rsidRDefault="00681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5E7209BC"/>
    <w:multiLevelType w:val="hybridMultilevel"/>
    <w:tmpl w:val="638EC546"/>
    <w:lvl w:ilvl="0" w:tplc="AC1880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34920"/>
    <w:rsid w:val="00056BDA"/>
    <w:rsid w:val="00062EFE"/>
    <w:rsid w:val="00090017"/>
    <w:rsid w:val="000932CB"/>
    <w:rsid w:val="000E14DF"/>
    <w:rsid w:val="00121B62"/>
    <w:rsid w:val="0013725E"/>
    <w:rsid w:val="00162D78"/>
    <w:rsid w:val="00165340"/>
    <w:rsid w:val="001845BE"/>
    <w:rsid w:val="001A7051"/>
    <w:rsid w:val="001B7D0D"/>
    <w:rsid w:val="001C0971"/>
    <w:rsid w:val="001D3F69"/>
    <w:rsid w:val="001E2207"/>
    <w:rsid w:val="001F4E23"/>
    <w:rsid w:val="0020286D"/>
    <w:rsid w:val="00227EB2"/>
    <w:rsid w:val="0026113B"/>
    <w:rsid w:val="00265842"/>
    <w:rsid w:val="002B3238"/>
    <w:rsid w:val="002E4E12"/>
    <w:rsid w:val="002F1886"/>
    <w:rsid w:val="002F444C"/>
    <w:rsid w:val="003421A5"/>
    <w:rsid w:val="0035199B"/>
    <w:rsid w:val="003606E0"/>
    <w:rsid w:val="00374CD2"/>
    <w:rsid w:val="003825CE"/>
    <w:rsid w:val="00384A08"/>
    <w:rsid w:val="00433BEF"/>
    <w:rsid w:val="0044266D"/>
    <w:rsid w:val="0048274E"/>
    <w:rsid w:val="004A5130"/>
    <w:rsid w:val="004A7775"/>
    <w:rsid w:val="004D4721"/>
    <w:rsid w:val="004E3499"/>
    <w:rsid w:val="0051692A"/>
    <w:rsid w:val="00612BBA"/>
    <w:rsid w:val="00640199"/>
    <w:rsid w:val="006626A3"/>
    <w:rsid w:val="0067573E"/>
    <w:rsid w:val="00675771"/>
    <w:rsid w:val="0068177C"/>
    <w:rsid w:val="00691C47"/>
    <w:rsid w:val="00782074"/>
    <w:rsid w:val="007919AA"/>
    <w:rsid w:val="00792D99"/>
    <w:rsid w:val="007A7084"/>
    <w:rsid w:val="007E31DD"/>
    <w:rsid w:val="007E3268"/>
    <w:rsid w:val="007E39BD"/>
    <w:rsid w:val="007F4C16"/>
    <w:rsid w:val="00817121"/>
    <w:rsid w:val="0084562D"/>
    <w:rsid w:val="00871D49"/>
    <w:rsid w:val="008978B2"/>
    <w:rsid w:val="008B714F"/>
    <w:rsid w:val="008C2A28"/>
    <w:rsid w:val="009042A3"/>
    <w:rsid w:val="00920751"/>
    <w:rsid w:val="009213E4"/>
    <w:rsid w:val="00977732"/>
    <w:rsid w:val="00995952"/>
    <w:rsid w:val="009A771B"/>
    <w:rsid w:val="009C0EB8"/>
    <w:rsid w:val="009D619F"/>
    <w:rsid w:val="009F709B"/>
    <w:rsid w:val="00A03075"/>
    <w:rsid w:val="00A12A6E"/>
    <w:rsid w:val="00A151F0"/>
    <w:rsid w:val="00A4318E"/>
    <w:rsid w:val="00A52A7F"/>
    <w:rsid w:val="00A97036"/>
    <w:rsid w:val="00AF28CB"/>
    <w:rsid w:val="00B436F1"/>
    <w:rsid w:val="00B64F98"/>
    <w:rsid w:val="00BD1ACC"/>
    <w:rsid w:val="00C31EF7"/>
    <w:rsid w:val="00C40EB3"/>
    <w:rsid w:val="00C64A94"/>
    <w:rsid w:val="00C660B1"/>
    <w:rsid w:val="00C72B69"/>
    <w:rsid w:val="00D350A4"/>
    <w:rsid w:val="00D52277"/>
    <w:rsid w:val="00D5256F"/>
    <w:rsid w:val="00DA2A6A"/>
    <w:rsid w:val="00DB40E9"/>
    <w:rsid w:val="00E20E90"/>
    <w:rsid w:val="00EA0FAA"/>
    <w:rsid w:val="00F277E6"/>
    <w:rsid w:val="00F307F5"/>
    <w:rsid w:val="00F445ED"/>
    <w:rsid w:val="00F56FB8"/>
    <w:rsid w:val="00F73F39"/>
    <w:rsid w:val="00FE3A1E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B1AB23"/>
  <w15:docId w15:val="{A3E00265-293C-4991-AA7D-29A922D5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995952"/>
    <w:pPr>
      <w:ind w:left="720"/>
      <w:contextualSpacing/>
    </w:pPr>
  </w:style>
  <w:style w:type="paragraph" w:customStyle="1" w:styleId="Default">
    <w:name w:val="Default"/>
    <w:rsid w:val="00BD1A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character" w:styleId="-0">
    <w:name w:val="FollowedHyperlink"/>
    <w:basedOn w:val="a2"/>
    <w:uiPriority w:val="99"/>
    <w:semiHidden/>
    <w:unhideWhenUsed/>
    <w:rsid w:val="00BD1ACC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-polis.g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water-pol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dies.net/wp-content/uploads/2019/12/TO-DWRO-THS-VROXHS-STHN-POL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es.net/wp-content/uploads/2019/12/TO-DWRO-THS-VROXHS-STHN-POLH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071257"/>
    <w:rsid w:val="001F18EA"/>
    <w:rsid w:val="00336CB7"/>
    <w:rsid w:val="00666743"/>
    <w:rsid w:val="006C2A6B"/>
    <w:rsid w:val="00835C72"/>
    <w:rsid w:val="00853208"/>
    <w:rsid w:val="00A17A50"/>
    <w:rsid w:val="00AD667E"/>
    <w:rsid w:val="00B87876"/>
    <w:rsid w:val="00EC3F4A"/>
    <w:rsid w:val="00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«Το δώρο της βροχής στην πόλη», Εκπαιδευτικό υλικό/ 
Μεσογειακό Γραφείο Πληροφόρησης για το Περιβάλλον τον Πολιτισμό και την Αειφόρο Ανάπτυξη (MIO-ECSDE)-δίκτυο MEdIES/ Βασιλική Μαλωτίδη</vt:lpstr>
      <vt:lpstr>τίτλος προγράμματος
φορέας / εκπονητής</vt:lpstr>
    </vt:vector>
  </TitlesOfParts>
  <Company/>
  <LinksUpToDate>false</LinksUpToDate>
  <CharactersWithSpaces>3989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«Το δώρο της βροχής στην πόλη», Εκπαιδευτικό υλικό/ 
Μεσογειακό Γραφείο Πληροφόρησης για το Περιβάλλον τον Πολιτισμό και την Αειφόρο Ανάπτυξη (MIO-ECSDE)-δίκτυο MEdIES/ Βασιλική Μαλωτίδη</dc:title>
  <dc:creator>Theodora Asteri</dc:creator>
  <cp:lastModifiedBy>Χατζηηλίου Αγγελική</cp:lastModifiedBy>
  <cp:revision>7</cp:revision>
  <dcterms:created xsi:type="dcterms:W3CDTF">2020-10-23T06:15:00Z</dcterms:created>
  <dcterms:modified xsi:type="dcterms:W3CDTF">2020-10-23T06:19:00Z</dcterms:modified>
</cp:coreProperties>
</file>